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70AB3" w14:textId="5CFCC1B6" w:rsidR="00152C2E" w:rsidRDefault="00D17428" w:rsidP="00152C2E">
      <w:pPr>
        <w:autoSpaceDE w:val="0"/>
        <w:autoSpaceDN w:val="0"/>
        <w:adjustRightInd w:val="0"/>
        <w:jc w:val="center"/>
        <w:rPr>
          <w:rFonts w:ascii="Calibri" w:eastAsia="Calibri" w:hAnsi="Calibri" w:cs="Arial"/>
          <w:b/>
          <w:sz w:val="28"/>
          <w:szCs w:val="28"/>
          <w:lang w:eastAsia="en-US"/>
        </w:rPr>
      </w:pPr>
      <w:r>
        <w:rPr>
          <w:rFonts w:ascii="Calibri" w:eastAsia="Calibri" w:hAnsi="Calibri" w:cs="Arial"/>
          <w:b/>
          <w:noProof/>
          <w:sz w:val="28"/>
          <w:szCs w:val="28"/>
          <w:lang w:val="en-GB" w:eastAsia="en-GB"/>
        </w:rPr>
        <w:drawing>
          <wp:inline distT="0" distB="0" distL="0" distR="0" wp14:anchorId="67A05648" wp14:editId="3402A633">
            <wp:extent cx="6120765" cy="975995"/>
            <wp:effectExtent l="0" t="0" r="0" b="0"/>
            <wp:docPr id="1" name="Resim 1"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5"/>
                    <a:stretch>
                      <a:fillRect/>
                    </a:stretch>
                  </pic:blipFill>
                  <pic:spPr>
                    <a:xfrm>
                      <a:off x="0" y="0"/>
                      <a:ext cx="6120765" cy="975995"/>
                    </a:xfrm>
                    <a:prstGeom prst="rect">
                      <a:avLst/>
                    </a:prstGeom>
                  </pic:spPr>
                </pic:pic>
              </a:graphicData>
            </a:graphic>
          </wp:inline>
        </w:drawing>
      </w:r>
    </w:p>
    <w:p w14:paraId="7F786A89" w14:textId="24B7FF8F" w:rsidR="00900578" w:rsidRDefault="00170DB6" w:rsidP="00900578">
      <w:pPr>
        <w:autoSpaceDE w:val="0"/>
        <w:autoSpaceDN w:val="0"/>
        <w:adjustRightInd w:val="0"/>
        <w:jc w:val="center"/>
        <w:rPr>
          <w:rFonts w:ascii="Arial" w:hAnsi="Arial" w:cs="Arial"/>
          <w:bCs/>
          <w:sz w:val="20"/>
          <w:szCs w:val="20"/>
        </w:rPr>
      </w:pPr>
      <w:r>
        <w:rPr>
          <w:rFonts w:ascii="Arial" w:hAnsi="Arial" w:cs="Arial"/>
          <w:bCs/>
        </w:rPr>
        <w:t>Journal Tag | Dergi Künyesi</w:t>
      </w:r>
    </w:p>
    <w:p w14:paraId="7E2F2B15" w14:textId="77777777" w:rsidR="00900578" w:rsidRPr="009F42A5" w:rsidRDefault="00900578" w:rsidP="00900578">
      <w:pPr>
        <w:autoSpaceDE w:val="0"/>
        <w:autoSpaceDN w:val="0"/>
        <w:adjustRightInd w:val="0"/>
        <w:jc w:val="both"/>
        <w:rPr>
          <w:rFonts w:ascii="Arial" w:hAnsi="Arial" w:cs="Arial"/>
          <w:sz w:val="20"/>
          <w:szCs w:val="20"/>
        </w:rPr>
      </w:pPr>
    </w:p>
    <w:tbl>
      <w:tblPr>
        <w:tblStyle w:val="TableNormal"/>
        <w:tblW w:w="9924"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28"/>
        <w:gridCol w:w="852"/>
        <w:gridCol w:w="5244"/>
      </w:tblGrid>
      <w:tr w:rsidR="00743BAE" w:rsidRPr="00743BAE" w14:paraId="794C65ED" w14:textId="77777777" w:rsidTr="00743BAE">
        <w:trPr>
          <w:trHeight w:val="495"/>
        </w:trPr>
        <w:tc>
          <w:tcPr>
            <w:tcW w:w="9924" w:type="dxa"/>
            <w:gridSpan w:val="3"/>
            <w:tcBorders>
              <w:bottom w:val="single" w:sz="4" w:space="0" w:color="000000"/>
            </w:tcBorders>
            <w:shd w:val="clear" w:color="auto" w:fill="C45911" w:themeFill="accent2" w:themeFillShade="BF"/>
            <w:vAlign w:val="center"/>
          </w:tcPr>
          <w:p w14:paraId="026F0CD8" w14:textId="58F5A37D" w:rsidR="00CD15C0" w:rsidRPr="00743BAE" w:rsidRDefault="00D17428" w:rsidP="003E7435">
            <w:pPr>
              <w:adjustRightInd w:val="0"/>
              <w:jc w:val="center"/>
              <w:rPr>
                <w:color w:val="FFFFFF" w:themeColor="background1"/>
                <w:sz w:val="28"/>
                <w:szCs w:val="28"/>
              </w:rPr>
            </w:pPr>
            <w:r>
              <w:rPr>
                <w:rFonts w:ascii="Calibri" w:eastAsia="Calibri" w:hAnsi="Calibri" w:cs="Arial"/>
                <w:b/>
                <w:sz w:val="28"/>
                <w:szCs w:val="28"/>
                <w:lang w:eastAsia="en-US"/>
              </w:rPr>
              <w:t>JOURNAL OF INTERIOR DESIGN AND AC</w:t>
            </w:r>
            <w:r w:rsidR="003E7435">
              <w:rPr>
                <w:rFonts w:ascii="Calibri" w:eastAsia="Calibri" w:hAnsi="Calibri" w:cs="Arial"/>
                <w:b/>
                <w:sz w:val="28"/>
                <w:szCs w:val="28"/>
                <w:lang w:eastAsia="en-US"/>
              </w:rPr>
              <w:t>A</w:t>
            </w:r>
            <w:r>
              <w:rPr>
                <w:rFonts w:ascii="Calibri" w:eastAsia="Calibri" w:hAnsi="Calibri" w:cs="Arial"/>
                <w:b/>
                <w:sz w:val="28"/>
                <w:szCs w:val="28"/>
                <w:lang w:eastAsia="en-US"/>
              </w:rPr>
              <w:t>DEMY</w:t>
            </w:r>
          </w:p>
        </w:tc>
      </w:tr>
      <w:tr w:rsidR="00900578" w14:paraId="486D7E39"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2A225E96" w14:textId="7C189740" w:rsidR="00900578" w:rsidRPr="00170DB6" w:rsidRDefault="00170DB6" w:rsidP="00BC096E">
            <w:pPr>
              <w:pStyle w:val="TableParagraph"/>
              <w:spacing w:before="4"/>
              <w:jc w:val="both"/>
              <w:rPr>
                <w:rFonts w:asciiTheme="minorHAnsi" w:hAnsiTheme="minorHAnsi" w:cstheme="minorHAnsi"/>
                <w:bCs/>
                <w:sz w:val="20"/>
                <w:szCs w:val="20"/>
              </w:rPr>
            </w:pPr>
            <w:r w:rsidRPr="00170DB6">
              <w:rPr>
                <w:rFonts w:asciiTheme="minorHAnsi" w:hAnsiTheme="minorHAnsi" w:cstheme="minorHAnsi"/>
                <w:b/>
                <w:sz w:val="20"/>
                <w:szCs w:val="20"/>
              </w:rPr>
              <w:t xml:space="preserve">Journal Name | </w:t>
            </w:r>
            <w:r w:rsidRPr="00FD1903">
              <w:rPr>
                <w:rFonts w:asciiTheme="minorHAnsi" w:hAnsiTheme="minorHAnsi" w:cstheme="minorHAnsi"/>
                <w:sz w:val="20"/>
                <w:szCs w:val="20"/>
              </w:rPr>
              <w:t>Derginin Adı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039363EF" w14:textId="313ED2FD" w:rsidR="00900578" w:rsidRPr="00D17428" w:rsidRDefault="00D17428" w:rsidP="00D17428">
            <w:pPr>
              <w:adjustRightInd w:val="0"/>
              <w:rPr>
                <w:rFonts w:ascii="Arial" w:eastAsia="Calibri" w:hAnsi="Arial" w:cs="Arial"/>
                <w:b/>
                <w:sz w:val="28"/>
                <w:szCs w:val="28"/>
                <w:lang w:eastAsia="en-US"/>
              </w:rPr>
            </w:pPr>
            <w:r>
              <w:rPr>
                <w:rFonts w:ascii="Arial" w:eastAsia="Calibri" w:hAnsi="Arial" w:cs="Arial"/>
                <w:b/>
                <w:sz w:val="20"/>
                <w:szCs w:val="20"/>
                <w:lang w:eastAsia="en-US"/>
              </w:rPr>
              <w:t xml:space="preserve">  </w:t>
            </w:r>
            <w:r w:rsidRPr="00D17428">
              <w:rPr>
                <w:rFonts w:ascii="Arial" w:eastAsia="Calibri" w:hAnsi="Arial" w:cs="Arial"/>
                <w:b/>
                <w:sz w:val="20"/>
                <w:szCs w:val="20"/>
                <w:lang w:eastAsia="en-US"/>
              </w:rPr>
              <w:t>JO</w:t>
            </w:r>
            <w:r w:rsidR="00A2725B">
              <w:rPr>
                <w:rFonts w:ascii="Arial" w:eastAsia="Calibri" w:hAnsi="Arial" w:cs="Arial"/>
                <w:b/>
                <w:sz w:val="20"/>
                <w:szCs w:val="20"/>
                <w:lang w:eastAsia="en-US"/>
              </w:rPr>
              <w:t>URNAL OF INTERIOR DESIGN AND ACA</w:t>
            </w:r>
            <w:r w:rsidRPr="00D17428">
              <w:rPr>
                <w:rFonts w:ascii="Arial" w:eastAsia="Calibri" w:hAnsi="Arial" w:cs="Arial"/>
                <w:b/>
                <w:sz w:val="20"/>
                <w:szCs w:val="20"/>
                <w:lang w:eastAsia="en-US"/>
              </w:rPr>
              <w:t>DEMY</w:t>
            </w:r>
          </w:p>
        </w:tc>
      </w:tr>
      <w:tr w:rsidR="00CD15C0" w14:paraId="5909B3C2"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0D5D30DB" w14:textId="61B73F6A" w:rsidR="00CD15C0" w:rsidRPr="00170DB6" w:rsidRDefault="00170DB6" w:rsidP="00BC096E">
            <w:pPr>
              <w:pStyle w:val="TableParagraph"/>
              <w:spacing w:before="4"/>
              <w:jc w:val="both"/>
              <w:rPr>
                <w:rFonts w:asciiTheme="minorHAnsi" w:hAnsiTheme="minorHAnsi" w:cstheme="minorHAnsi"/>
                <w:bCs/>
                <w:sz w:val="20"/>
                <w:szCs w:val="20"/>
              </w:rPr>
            </w:pPr>
            <w:r w:rsidRPr="00170DB6">
              <w:rPr>
                <w:rFonts w:asciiTheme="minorHAnsi" w:hAnsiTheme="minorHAnsi" w:cstheme="minorHAnsi"/>
                <w:b/>
                <w:sz w:val="20"/>
                <w:szCs w:val="20"/>
              </w:rPr>
              <w:t xml:space="preserve">Sub Titl of Journal </w:t>
            </w:r>
            <w:r w:rsidRPr="00FD1903">
              <w:rPr>
                <w:rFonts w:asciiTheme="minorHAnsi" w:hAnsiTheme="minorHAnsi" w:cstheme="minorHAnsi"/>
                <w:sz w:val="20"/>
                <w:szCs w:val="20"/>
              </w:rPr>
              <w:t>(Derginin Kısa Adı)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4B28030C" w14:textId="41C81A11" w:rsidR="00CD15C0" w:rsidRPr="00E139E7" w:rsidRDefault="007E2010" w:rsidP="007E2010">
            <w:pPr>
              <w:pStyle w:val="TableParagraph"/>
              <w:ind w:left="110"/>
              <w:jc w:val="both"/>
              <w:rPr>
                <w:rFonts w:asciiTheme="minorHAnsi" w:hAnsiTheme="minorHAnsi" w:cstheme="minorHAnsi"/>
                <w:sz w:val="20"/>
                <w:szCs w:val="20"/>
              </w:rPr>
            </w:pPr>
            <w:r>
              <w:rPr>
                <w:rFonts w:asciiTheme="minorHAnsi" w:hAnsiTheme="minorHAnsi" w:cstheme="minorHAnsi"/>
                <w:sz w:val="20"/>
                <w:szCs w:val="20"/>
              </w:rPr>
              <w:t>Journal of I</w:t>
            </w:r>
            <w:r w:rsidR="00D17428">
              <w:rPr>
                <w:rFonts w:asciiTheme="minorHAnsi" w:hAnsiTheme="minorHAnsi" w:cstheme="minorHAnsi"/>
                <w:sz w:val="20"/>
                <w:szCs w:val="20"/>
              </w:rPr>
              <w:t xml:space="preserve">nterior Design And </w:t>
            </w:r>
            <w:r>
              <w:rPr>
                <w:rFonts w:asciiTheme="minorHAnsi" w:hAnsiTheme="minorHAnsi" w:cstheme="minorHAnsi"/>
                <w:sz w:val="20"/>
                <w:szCs w:val="20"/>
              </w:rPr>
              <w:t>Aca</w:t>
            </w:r>
            <w:r w:rsidR="00D17428">
              <w:rPr>
                <w:rFonts w:asciiTheme="minorHAnsi" w:hAnsiTheme="minorHAnsi" w:cstheme="minorHAnsi"/>
                <w:sz w:val="20"/>
                <w:szCs w:val="20"/>
              </w:rPr>
              <w:t>demy</w:t>
            </w:r>
          </w:p>
        </w:tc>
      </w:tr>
      <w:tr w:rsidR="00900578" w14:paraId="18F2C2F4"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53FF5711" w14:textId="5B25238C" w:rsidR="00900578" w:rsidRPr="00170DB6" w:rsidRDefault="00170DB6" w:rsidP="00BC096E">
            <w:pPr>
              <w:spacing w:before="4"/>
              <w:ind w:left="93"/>
              <w:jc w:val="both"/>
              <w:rPr>
                <w:rFonts w:asciiTheme="minorHAnsi" w:hAnsiTheme="minorHAnsi" w:cstheme="minorHAnsi"/>
                <w:bCs/>
                <w:sz w:val="20"/>
                <w:szCs w:val="20"/>
              </w:rPr>
            </w:pPr>
            <w:r w:rsidRPr="00170DB6">
              <w:rPr>
                <w:rFonts w:asciiTheme="minorHAnsi" w:hAnsiTheme="minorHAnsi" w:cstheme="minorHAnsi"/>
                <w:b/>
                <w:sz w:val="20"/>
                <w:szCs w:val="20"/>
              </w:rPr>
              <w:t xml:space="preserve">Abbreviated Name </w:t>
            </w:r>
            <w:r w:rsidRPr="00FD1903">
              <w:rPr>
                <w:rFonts w:asciiTheme="minorHAnsi" w:hAnsiTheme="minorHAnsi" w:cstheme="minorHAnsi"/>
                <w:sz w:val="20"/>
                <w:szCs w:val="20"/>
              </w:rPr>
              <w:t>(Kısa Adı)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05BC0404" w14:textId="131CBF2D" w:rsidR="00900578" w:rsidRPr="00170DB6" w:rsidRDefault="007E2010" w:rsidP="007E2010">
            <w:pPr>
              <w:pStyle w:val="TableParagraph"/>
              <w:ind w:left="110"/>
              <w:jc w:val="both"/>
              <w:rPr>
                <w:rFonts w:asciiTheme="minorHAnsi" w:hAnsiTheme="minorHAnsi" w:cstheme="minorHAnsi"/>
                <w:sz w:val="20"/>
                <w:szCs w:val="20"/>
              </w:rPr>
            </w:pPr>
            <w:r>
              <w:rPr>
                <w:rFonts w:asciiTheme="minorHAnsi" w:hAnsiTheme="minorHAnsi" w:cstheme="minorHAnsi"/>
                <w:sz w:val="20"/>
                <w:szCs w:val="20"/>
              </w:rPr>
              <w:t>INda</w:t>
            </w:r>
          </w:p>
        </w:tc>
      </w:tr>
      <w:tr w:rsidR="00170DB6" w14:paraId="0B587113"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1F0F7EDA" w14:textId="21965AC5" w:rsidR="00170DB6" w:rsidRPr="00170DB6" w:rsidRDefault="00170DB6"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ISSN No (Basılı)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308221D3" w14:textId="369651C3" w:rsidR="00170DB6" w:rsidRPr="00170DB6" w:rsidRDefault="00170DB6" w:rsidP="007E2010">
            <w:pPr>
              <w:pStyle w:val="TableParagraph"/>
              <w:ind w:left="110"/>
              <w:jc w:val="both"/>
              <w:rPr>
                <w:rFonts w:asciiTheme="minorHAnsi" w:hAnsiTheme="minorHAnsi" w:cstheme="minorHAnsi"/>
                <w:sz w:val="20"/>
                <w:szCs w:val="20"/>
              </w:rPr>
            </w:pPr>
            <w:r w:rsidRPr="00170DB6">
              <w:rPr>
                <w:rFonts w:asciiTheme="minorHAnsi" w:hAnsiTheme="minorHAnsi" w:cstheme="minorHAnsi"/>
                <w:sz w:val="20"/>
                <w:szCs w:val="20"/>
              </w:rPr>
              <w:t>-------------</w:t>
            </w:r>
          </w:p>
        </w:tc>
      </w:tr>
      <w:tr w:rsidR="00170DB6" w14:paraId="26F57B1A"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5AF69C13" w14:textId="5582C425" w:rsidR="00170DB6" w:rsidRPr="00170DB6" w:rsidRDefault="00170DB6"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ISSN No (Elektronik)</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41CE6B41" w14:textId="395F6C2E" w:rsidR="00170DB6" w:rsidRPr="00170DB6" w:rsidRDefault="001F4DBA" w:rsidP="001F4DBA">
            <w:pPr>
              <w:pStyle w:val="TableParagraph"/>
              <w:ind w:left="140" w:hanging="30"/>
              <w:jc w:val="both"/>
              <w:rPr>
                <w:rFonts w:asciiTheme="minorHAnsi" w:hAnsiTheme="minorHAnsi" w:cstheme="minorHAnsi"/>
                <w:sz w:val="20"/>
                <w:szCs w:val="20"/>
              </w:rPr>
            </w:pPr>
            <w:r>
              <w:rPr>
                <w:rFonts w:asciiTheme="minorHAnsi" w:hAnsiTheme="minorHAnsi" w:cstheme="minorHAnsi"/>
                <w:sz w:val="20"/>
                <w:szCs w:val="20"/>
              </w:rPr>
              <w:t>2791</w:t>
            </w:r>
            <w:r w:rsidR="00E139E7" w:rsidRPr="00C00A27">
              <w:rPr>
                <w:rFonts w:asciiTheme="minorHAnsi" w:hAnsiTheme="minorHAnsi" w:cstheme="minorHAnsi"/>
                <w:sz w:val="20"/>
                <w:szCs w:val="20"/>
              </w:rPr>
              <w:t>-</w:t>
            </w:r>
            <w:r>
              <w:rPr>
                <w:rFonts w:asciiTheme="minorHAnsi" w:hAnsiTheme="minorHAnsi" w:cstheme="minorHAnsi"/>
                <w:sz w:val="20"/>
                <w:szCs w:val="20"/>
              </w:rPr>
              <w:t>7436</w:t>
            </w:r>
          </w:p>
        </w:tc>
      </w:tr>
      <w:tr w:rsidR="00170DB6" w14:paraId="3B9A9870"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328049CC" w14:textId="285132DD" w:rsidR="00170DB6" w:rsidRPr="00170DB6" w:rsidRDefault="00170DB6"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 xml:space="preserve">Year of Foundation </w:t>
            </w:r>
            <w:r w:rsidRPr="00FD1903">
              <w:rPr>
                <w:rFonts w:asciiTheme="minorHAnsi" w:hAnsiTheme="minorHAnsi" w:cstheme="minorHAnsi"/>
                <w:sz w:val="20"/>
                <w:szCs w:val="20"/>
              </w:rPr>
              <w:t>(Kuruluş Yılı)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7E9BD72B" w14:textId="5F0B0389" w:rsidR="00170DB6" w:rsidRPr="00170DB6" w:rsidRDefault="00170DB6" w:rsidP="007E2010">
            <w:pPr>
              <w:pStyle w:val="TableParagraph"/>
              <w:ind w:left="140" w:hanging="30"/>
              <w:jc w:val="both"/>
              <w:rPr>
                <w:rFonts w:asciiTheme="minorHAnsi" w:hAnsiTheme="minorHAnsi" w:cstheme="minorHAnsi"/>
                <w:sz w:val="20"/>
                <w:szCs w:val="20"/>
              </w:rPr>
            </w:pPr>
            <w:r w:rsidRPr="00170DB6">
              <w:rPr>
                <w:rFonts w:asciiTheme="minorHAnsi" w:hAnsiTheme="minorHAnsi" w:cstheme="minorHAnsi"/>
                <w:sz w:val="20"/>
                <w:szCs w:val="20"/>
              </w:rPr>
              <w:t>20</w:t>
            </w:r>
            <w:r w:rsidR="00D17428">
              <w:rPr>
                <w:rFonts w:asciiTheme="minorHAnsi" w:hAnsiTheme="minorHAnsi" w:cstheme="minorHAnsi"/>
                <w:sz w:val="20"/>
                <w:szCs w:val="20"/>
              </w:rPr>
              <w:t>21</w:t>
            </w:r>
          </w:p>
        </w:tc>
      </w:tr>
      <w:tr w:rsidR="00170DB6" w:rsidRPr="00DC1D42" w14:paraId="38717995"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0FE136EF" w14:textId="498861F8" w:rsidR="00170DB6" w:rsidRPr="00170DB6" w:rsidRDefault="00170DB6"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 xml:space="preserve">Web of Journal </w:t>
            </w:r>
            <w:r w:rsidRPr="00FD1903">
              <w:rPr>
                <w:rFonts w:asciiTheme="minorHAnsi" w:hAnsiTheme="minorHAnsi" w:cstheme="minorHAnsi"/>
                <w:sz w:val="20"/>
                <w:szCs w:val="20"/>
              </w:rPr>
              <w:t>(Derginin Web Adresi)</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4E05328F" w14:textId="2D1E5657" w:rsidR="00170DB6" w:rsidRPr="00170DB6" w:rsidRDefault="00D17428" w:rsidP="007E2010">
            <w:pPr>
              <w:pStyle w:val="TableParagraph"/>
              <w:ind w:left="140"/>
              <w:jc w:val="both"/>
              <w:rPr>
                <w:rFonts w:asciiTheme="minorHAnsi" w:hAnsiTheme="minorHAnsi" w:cstheme="minorHAnsi"/>
                <w:sz w:val="20"/>
                <w:szCs w:val="20"/>
              </w:rPr>
            </w:pPr>
            <w:r w:rsidRPr="00D17428">
              <w:rPr>
                <w:rFonts w:asciiTheme="minorHAnsi" w:hAnsiTheme="minorHAnsi" w:cstheme="minorHAnsi"/>
                <w:sz w:val="20"/>
                <w:szCs w:val="20"/>
              </w:rPr>
              <w:t>https://sekizgenacademy.com/journals/index.php/inda/index</w:t>
            </w:r>
          </w:p>
        </w:tc>
      </w:tr>
      <w:tr w:rsidR="00170DB6" w:rsidRPr="00DC1D42" w14:paraId="29C8D9B6"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7452169A" w14:textId="2C243118" w:rsidR="00170DB6" w:rsidRPr="00170DB6" w:rsidRDefault="00170DB6"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 xml:space="preserve">Editorial Process Link </w:t>
            </w:r>
            <w:r w:rsidRPr="00FD1903">
              <w:rPr>
                <w:rFonts w:asciiTheme="minorHAnsi" w:hAnsiTheme="minorHAnsi" w:cstheme="minorHAnsi"/>
                <w:sz w:val="20"/>
                <w:szCs w:val="20"/>
              </w:rPr>
              <w:t>(Derginin Süreç Yürütüm Adresi)</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0C3A0B1C" w14:textId="5B5F38CA" w:rsidR="00170DB6" w:rsidRPr="00170DB6" w:rsidRDefault="00D17428" w:rsidP="007E2010">
            <w:pPr>
              <w:pStyle w:val="TableParagraph"/>
              <w:ind w:left="140"/>
              <w:jc w:val="both"/>
              <w:rPr>
                <w:rFonts w:asciiTheme="minorHAnsi" w:hAnsiTheme="minorHAnsi" w:cstheme="minorHAnsi"/>
                <w:sz w:val="20"/>
                <w:szCs w:val="20"/>
              </w:rPr>
            </w:pPr>
            <w:r w:rsidRPr="00DC1D42">
              <w:rPr>
                <w:rFonts w:asciiTheme="minorHAnsi" w:hAnsiTheme="minorHAnsi" w:cstheme="minorHAnsi"/>
                <w:sz w:val="20"/>
                <w:szCs w:val="20"/>
              </w:rPr>
              <w:t>https://sekizgenacademy.com/journals/index.php/inda/user/register</w:t>
            </w:r>
          </w:p>
        </w:tc>
      </w:tr>
      <w:tr w:rsidR="00170DB6" w14:paraId="7507A53C"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1954D8DC" w14:textId="2F8F1F84" w:rsidR="00170DB6" w:rsidRPr="00170DB6" w:rsidRDefault="00170DB6"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 xml:space="preserve">Language of Journal </w:t>
            </w:r>
            <w:r w:rsidRPr="00FD1903">
              <w:rPr>
                <w:rFonts w:asciiTheme="minorHAnsi" w:hAnsiTheme="minorHAnsi" w:cstheme="minorHAnsi"/>
                <w:sz w:val="20"/>
                <w:szCs w:val="20"/>
              </w:rPr>
              <w:t>(Derginin Yayın Dili</w:t>
            </w:r>
            <w:r w:rsidR="00FD1903">
              <w:rPr>
                <w:rFonts w:asciiTheme="minorHAnsi" w:hAnsiTheme="minorHAnsi" w:cstheme="minorHAnsi"/>
                <w:sz w:val="20"/>
                <w:szCs w:val="20"/>
              </w:rPr>
              <w:t>)</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67103D2C" w14:textId="7E39D618" w:rsidR="00170DB6" w:rsidRPr="00170DB6" w:rsidRDefault="00E139E7" w:rsidP="007E2010">
            <w:pPr>
              <w:pStyle w:val="TableParagraph"/>
              <w:ind w:left="140" w:hanging="30"/>
              <w:jc w:val="both"/>
              <w:rPr>
                <w:rFonts w:asciiTheme="minorHAnsi" w:hAnsiTheme="minorHAnsi" w:cstheme="minorHAnsi"/>
                <w:sz w:val="20"/>
                <w:szCs w:val="20"/>
              </w:rPr>
            </w:pPr>
            <w:r w:rsidRPr="00C00A27">
              <w:rPr>
                <w:rFonts w:asciiTheme="minorHAnsi" w:hAnsiTheme="minorHAnsi" w:cstheme="minorHAnsi"/>
                <w:sz w:val="20"/>
                <w:szCs w:val="20"/>
              </w:rPr>
              <w:t>Turkish - English</w:t>
            </w:r>
          </w:p>
        </w:tc>
      </w:tr>
      <w:tr w:rsidR="00170DB6" w14:paraId="5AA385C6"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415AF059" w14:textId="287B4C67" w:rsidR="00170DB6" w:rsidRPr="00170DB6" w:rsidRDefault="00170DB6"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 xml:space="preserve">Publication of Period </w:t>
            </w:r>
            <w:r w:rsidRPr="00FD1903">
              <w:rPr>
                <w:rFonts w:asciiTheme="minorHAnsi" w:hAnsiTheme="minorHAnsi" w:cstheme="minorHAnsi"/>
                <w:sz w:val="20"/>
                <w:szCs w:val="20"/>
              </w:rPr>
              <w:t>(Derginin Yayın Periyodu)</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58C3626B" w14:textId="2BEBCE0B" w:rsidR="00170DB6" w:rsidRPr="00170DB6" w:rsidRDefault="00D17428" w:rsidP="007E2010">
            <w:pPr>
              <w:pStyle w:val="TableParagraph"/>
              <w:ind w:left="140" w:hanging="30"/>
              <w:jc w:val="both"/>
              <w:rPr>
                <w:rFonts w:asciiTheme="minorHAnsi" w:hAnsiTheme="minorHAnsi" w:cstheme="minorHAnsi"/>
                <w:sz w:val="20"/>
                <w:szCs w:val="20"/>
              </w:rPr>
            </w:pPr>
            <w:r>
              <w:rPr>
                <w:rFonts w:asciiTheme="minorHAnsi" w:hAnsiTheme="minorHAnsi" w:cstheme="minorHAnsi"/>
                <w:sz w:val="20"/>
                <w:szCs w:val="20"/>
              </w:rPr>
              <w:t>July</w:t>
            </w:r>
            <w:r w:rsidR="00B0019F">
              <w:rPr>
                <w:rFonts w:asciiTheme="minorHAnsi" w:hAnsiTheme="minorHAnsi" w:cstheme="minorHAnsi"/>
                <w:sz w:val="20"/>
                <w:szCs w:val="20"/>
              </w:rPr>
              <w:t>-</w:t>
            </w:r>
            <w:r w:rsidR="00B0019F" w:rsidRPr="00B0019F">
              <w:rPr>
                <w:rFonts w:asciiTheme="minorHAnsi" w:hAnsiTheme="minorHAnsi" w:cstheme="minorHAnsi"/>
                <w:sz w:val="20"/>
                <w:szCs w:val="20"/>
              </w:rPr>
              <w:t>December</w:t>
            </w:r>
            <w:r w:rsidR="00E14EF2">
              <w:rPr>
                <w:rFonts w:asciiTheme="minorHAnsi" w:hAnsiTheme="minorHAnsi" w:cstheme="minorHAnsi"/>
                <w:sz w:val="20"/>
                <w:szCs w:val="20"/>
              </w:rPr>
              <w:t xml:space="preserve"> (</w:t>
            </w:r>
            <w:r w:rsidR="007E2010">
              <w:rPr>
                <w:rFonts w:asciiTheme="minorHAnsi" w:hAnsiTheme="minorHAnsi" w:cstheme="minorHAnsi"/>
                <w:sz w:val="20"/>
                <w:szCs w:val="20"/>
              </w:rPr>
              <w:t>Temmu</w:t>
            </w:r>
            <w:r w:rsidR="00E14EF2">
              <w:rPr>
                <w:rFonts w:asciiTheme="minorHAnsi" w:hAnsiTheme="minorHAnsi" w:cstheme="minorHAnsi"/>
                <w:sz w:val="20"/>
                <w:szCs w:val="20"/>
              </w:rPr>
              <w:t>z-Aralık)</w:t>
            </w:r>
          </w:p>
        </w:tc>
      </w:tr>
      <w:tr w:rsidR="000164B6" w14:paraId="51A7A5C2"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6B2B86FE" w14:textId="4604703E" w:rsidR="000164B6" w:rsidRPr="00170DB6" w:rsidRDefault="000164B6" w:rsidP="00BC096E">
            <w:pPr>
              <w:spacing w:before="4"/>
              <w:ind w:left="121"/>
              <w:jc w:val="both"/>
              <w:rPr>
                <w:rFonts w:asciiTheme="minorHAnsi" w:hAnsiTheme="minorHAnsi" w:cstheme="minorHAnsi"/>
                <w:b/>
                <w:sz w:val="20"/>
                <w:szCs w:val="20"/>
              </w:rPr>
            </w:pPr>
            <w:r>
              <w:rPr>
                <w:rFonts w:asciiTheme="minorHAnsi" w:hAnsiTheme="minorHAnsi" w:cstheme="minorHAnsi"/>
                <w:b/>
                <w:sz w:val="20"/>
                <w:szCs w:val="20"/>
              </w:rPr>
              <w:t xml:space="preserve">Keywords </w:t>
            </w:r>
            <w:r w:rsidRPr="000164B6">
              <w:rPr>
                <w:rFonts w:asciiTheme="minorHAnsi" w:hAnsiTheme="minorHAnsi" w:cstheme="minorHAnsi"/>
                <w:sz w:val="20"/>
                <w:szCs w:val="20"/>
              </w:rPr>
              <w:t>(Dergi Anahtar Kelimeleri)</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185B6879" w14:textId="07AE19E7" w:rsidR="00E672FB" w:rsidRDefault="00021C39" w:rsidP="007E2010">
            <w:pPr>
              <w:pStyle w:val="TableParagraph"/>
              <w:ind w:left="140"/>
              <w:jc w:val="both"/>
              <w:rPr>
                <w:rFonts w:asciiTheme="minorHAnsi" w:hAnsiTheme="minorHAnsi" w:cstheme="minorHAnsi"/>
                <w:sz w:val="20"/>
                <w:szCs w:val="20"/>
              </w:rPr>
            </w:pPr>
            <w:r w:rsidRPr="00D17428">
              <w:rPr>
                <w:rFonts w:asciiTheme="minorHAnsi" w:hAnsiTheme="minorHAnsi" w:cstheme="minorHAnsi"/>
                <w:sz w:val="20"/>
                <w:szCs w:val="20"/>
                <w:lang w:val="tr-TR"/>
              </w:rPr>
              <w:t>İnterior Architecture</w:t>
            </w:r>
            <w:r>
              <w:rPr>
                <w:rFonts w:asciiTheme="minorHAnsi" w:hAnsiTheme="minorHAnsi" w:cstheme="minorHAnsi"/>
                <w:sz w:val="20"/>
                <w:szCs w:val="20"/>
                <w:lang w:val="tr-TR"/>
              </w:rPr>
              <w:t>,</w:t>
            </w:r>
            <w:r w:rsidRPr="00021C39">
              <w:rPr>
                <w:rFonts w:ascii="Times New Roman" w:eastAsiaTheme="minorHAnsi" w:hAnsi="Times New Roman" w:cs="Times New Roman"/>
                <w:sz w:val="24"/>
                <w:szCs w:val="24"/>
                <w:lang w:val="tr-TR"/>
              </w:rPr>
              <w:t xml:space="preserve"> </w:t>
            </w:r>
            <w:r w:rsidRPr="00021C39">
              <w:rPr>
                <w:rFonts w:asciiTheme="minorHAnsi" w:hAnsiTheme="minorHAnsi" w:cstheme="minorHAnsi"/>
                <w:sz w:val="20"/>
                <w:szCs w:val="20"/>
                <w:lang w:val="tr-TR"/>
              </w:rPr>
              <w:t>Interior Design</w:t>
            </w:r>
            <w:r>
              <w:rPr>
                <w:rFonts w:asciiTheme="minorHAnsi" w:hAnsiTheme="minorHAnsi" w:cstheme="minorHAnsi"/>
                <w:sz w:val="20"/>
                <w:szCs w:val="20"/>
                <w:lang w:val="tr-TR"/>
              </w:rPr>
              <w:t xml:space="preserve">, </w:t>
            </w:r>
            <w:r w:rsidRPr="00D17428">
              <w:rPr>
                <w:rFonts w:asciiTheme="minorHAnsi" w:hAnsiTheme="minorHAnsi" w:cstheme="minorHAnsi"/>
                <w:sz w:val="20"/>
                <w:szCs w:val="20"/>
                <w:lang w:val="tr-TR"/>
              </w:rPr>
              <w:t>Furniture</w:t>
            </w:r>
            <w:r>
              <w:rPr>
                <w:rFonts w:asciiTheme="minorHAnsi" w:hAnsiTheme="minorHAnsi" w:cstheme="minorHAnsi"/>
                <w:sz w:val="20"/>
                <w:szCs w:val="20"/>
                <w:lang w:val="tr-TR"/>
              </w:rPr>
              <w:t xml:space="preserve"> Design, </w:t>
            </w:r>
            <w:r w:rsidRPr="00021C39">
              <w:rPr>
                <w:rFonts w:asciiTheme="minorHAnsi" w:hAnsiTheme="minorHAnsi" w:cstheme="minorHAnsi"/>
                <w:sz w:val="20"/>
                <w:szCs w:val="20"/>
                <w:lang w:val="tr-TR"/>
              </w:rPr>
              <w:t>Furniture Construction</w:t>
            </w:r>
            <w:r>
              <w:rPr>
                <w:rFonts w:asciiTheme="minorHAnsi" w:hAnsiTheme="minorHAnsi" w:cstheme="minorHAnsi"/>
                <w:sz w:val="20"/>
                <w:szCs w:val="20"/>
                <w:lang w:val="tr-TR"/>
              </w:rPr>
              <w:t>,</w:t>
            </w:r>
            <w:r w:rsidR="00E672FB">
              <w:rPr>
                <w:rFonts w:asciiTheme="minorHAnsi" w:hAnsiTheme="minorHAnsi" w:cstheme="minorHAnsi"/>
                <w:sz w:val="20"/>
                <w:szCs w:val="20"/>
                <w:lang w:val="tr-TR"/>
              </w:rPr>
              <w:t xml:space="preserve"> </w:t>
            </w:r>
            <w:r w:rsidRPr="00021C39">
              <w:rPr>
                <w:rFonts w:asciiTheme="minorHAnsi" w:hAnsiTheme="minorHAnsi" w:cstheme="minorHAnsi"/>
                <w:sz w:val="20"/>
                <w:szCs w:val="20"/>
                <w:lang w:val="tr-TR"/>
              </w:rPr>
              <w:t>Interior Architecture Education</w:t>
            </w:r>
            <w:r>
              <w:rPr>
                <w:rFonts w:asciiTheme="minorHAnsi" w:hAnsiTheme="minorHAnsi" w:cstheme="minorHAnsi"/>
                <w:sz w:val="20"/>
                <w:szCs w:val="20"/>
                <w:lang w:val="tr-TR"/>
              </w:rPr>
              <w:t xml:space="preserve">, </w:t>
            </w:r>
            <w:r w:rsidR="00E672FB">
              <w:rPr>
                <w:rFonts w:asciiTheme="minorHAnsi" w:hAnsiTheme="minorHAnsi" w:cstheme="minorHAnsi"/>
                <w:sz w:val="20"/>
                <w:szCs w:val="20"/>
                <w:lang w:val="tr-TR"/>
              </w:rPr>
              <w:t>Architecture</w:t>
            </w:r>
            <w:r w:rsidRPr="00021C39">
              <w:rPr>
                <w:rFonts w:asciiTheme="minorHAnsi" w:hAnsiTheme="minorHAnsi" w:cstheme="minorHAnsi"/>
                <w:sz w:val="20"/>
                <w:szCs w:val="20"/>
                <w:lang w:val="tr-TR"/>
              </w:rPr>
              <w:t xml:space="preserve"> Product Design</w:t>
            </w:r>
            <w:r>
              <w:rPr>
                <w:rFonts w:asciiTheme="minorHAnsi" w:hAnsiTheme="minorHAnsi" w:cstheme="minorHAnsi"/>
                <w:sz w:val="20"/>
                <w:szCs w:val="20"/>
                <w:lang w:val="tr-TR"/>
              </w:rPr>
              <w:t>,</w:t>
            </w:r>
            <w:r w:rsidRPr="00021C39">
              <w:rPr>
                <w:rFonts w:ascii="Times New Roman" w:eastAsiaTheme="minorHAnsi" w:hAnsi="Times New Roman" w:cs="Times New Roman"/>
                <w:sz w:val="24"/>
                <w:szCs w:val="24"/>
                <w:lang w:val="tr-TR"/>
              </w:rPr>
              <w:t xml:space="preserve"> </w:t>
            </w:r>
            <w:r w:rsidR="00E14EF2">
              <w:rPr>
                <w:rFonts w:asciiTheme="minorHAnsi" w:hAnsiTheme="minorHAnsi" w:cstheme="minorHAnsi"/>
                <w:sz w:val="20"/>
                <w:szCs w:val="20"/>
              </w:rPr>
              <w:t xml:space="preserve">, </w:t>
            </w:r>
            <w:r w:rsidR="00E14EF2" w:rsidRPr="000164B6">
              <w:rPr>
                <w:rFonts w:asciiTheme="minorHAnsi" w:hAnsiTheme="minorHAnsi" w:cstheme="minorHAnsi"/>
                <w:sz w:val="20"/>
                <w:szCs w:val="20"/>
              </w:rPr>
              <w:t>Architecture</w:t>
            </w:r>
            <w:r w:rsidR="00E14EF2">
              <w:rPr>
                <w:rFonts w:asciiTheme="minorHAnsi" w:hAnsiTheme="minorHAnsi" w:cstheme="minorHAnsi"/>
                <w:sz w:val="20"/>
                <w:szCs w:val="20"/>
              </w:rPr>
              <w:t xml:space="preserve">, </w:t>
            </w:r>
            <w:r w:rsidR="000164B6" w:rsidRPr="000164B6">
              <w:rPr>
                <w:rFonts w:asciiTheme="minorHAnsi" w:hAnsiTheme="minorHAnsi" w:cstheme="minorHAnsi"/>
                <w:sz w:val="20"/>
                <w:szCs w:val="20"/>
              </w:rPr>
              <w:t xml:space="preserve">Environmental </w:t>
            </w:r>
            <w:r>
              <w:rPr>
                <w:rFonts w:asciiTheme="minorHAnsi" w:hAnsiTheme="minorHAnsi" w:cstheme="minorHAnsi"/>
                <w:sz w:val="20"/>
                <w:szCs w:val="20"/>
              </w:rPr>
              <w:t>Design</w:t>
            </w:r>
          </w:p>
          <w:p w14:paraId="7FE6BB2D" w14:textId="32837D66" w:rsidR="000164B6" w:rsidRPr="00C00A27" w:rsidRDefault="00E672FB" w:rsidP="007E2010">
            <w:pPr>
              <w:pStyle w:val="TableParagraph"/>
              <w:ind w:left="140"/>
              <w:jc w:val="both"/>
              <w:rPr>
                <w:rFonts w:asciiTheme="minorHAnsi" w:hAnsiTheme="minorHAnsi" w:cstheme="minorHAnsi"/>
                <w:sz w:val="20"/>
                <w:szCs w:val="20"/>
              </w:rPr>
            </w:pPr>
            <w:r>
              <w:rPr>
                <w:rFonts w:asciiTheme="minorHAnsi" w:hAnsiTheme="minorHAnsi" w:cstheme="minorHAnsi"/>
                <w:sz w:val="20"/>
                <w:szCs w:val="20"/>
              </w:rPr>
              <w:t>İ</w:t>
            </w:r>
            <w:r w:rsidR="00021C39">
              <w:rPr>
                <w:rFonts w:asciiTheme="minorHAnsi" w:hAnsiTheme="minorHAnsi" w:cstheme="minorHAnsi"/>
                <w:sz w:val="20"/>
                <w:szCs w:val="20"/>
              </w:rPr>
              <w:t xml:space="preserve">ç Mimarlık, İç Mekan Tasarımı, Tasarım, Mobilya Tasarımı, Mobilya Konstrüksiyonu, Iç Mimarlık Eğitimi, Ürün Tasarımı, </w:t>
            </w:r>
            <w:r w:rsidR="00E14EF2">
              <w:rPr>
                <w:rFonts w:asciiTheme="minorHAnsi" w:hAnsiTheme="minorHAnsi" w:cstheme="minorHAnsi"/>
                <w:sz w:val="20"/>
                <w:szCs w:val="20"/>
              </w:rPr>
              <w:t>Mimarlık.Çevre Tasarımı)</w:t>
            </w:r>
          </w:p>
        </w:tc>
      </w:tr>
      <w:tr w:rsidR="00170DB6" w14:paraId="35E0C3B1"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2EA1EA19" w14:textId="501E2570" w:rsidR="00170DB6" w:rsidRPr="00E14EF2" w:rsidRDefault="00170DB6" w:rsidP="00BC096E">
            <w:pPr>
              <w:spacing w:before="4"/>
              <w:ind w:left="93"/>
              <w:jc w:val="both"/>
              <w:rPr>
                <w:rFonts w:asciiTheme="minorHAnsi" w:hAnsiTheme="minorHAnsi" w:cstheme="minorHAnsi"/>
                <w:b/>
                <w:sz w:val="20"/>
                <w:szCs w:val="20"/>
              </w:rPr>
            </w:pPr>
            <w:r w:rsidRPr="00E14EF2">
              <w:rPr>
                <w:rFonts w:asciiTheme="minorHAnsi" w:hAnsiTheme="minorHAnsi" w:cstheme="minorHAnsi"/>
                <w:b/>
                <w:sz w:val="20"/>
                <w:szCs w:val="20"/>
              </w:rPr>
              <w:t>Indexes</w:t>
            </w:r>
            <w:r w:rsidR="00FD1903" w:rsidRPr="00E14EF2">
              <w:rPr>
                <w:rFonts w:asciiTheme="minorHAnsi" w:hAnsiTheme="minorHAnsi" w:cstheme="minorHAnsi"/>
                <w:b/>
                <w:sz w:val="20"/>
                <w:szCs w:val="20"/>
              </w:rPr>
              <w:t xml:space="preserve"> </w:t>
            </w:r>
            <w:r w:rsidR="00FD1903" w:rsidRPr="00E14EF2">
              <w:rPr>
                <w:rFonts w:asciiTheme="minorHAnsi" w:hAnsiTheme="minorHAnsi" w:cstheme="minorHAnsi"/>
                <w:sz w:val="20"/>
                <w:szCs w:val="20"/>
              </w:rPr>
              <w:t>(</w:t>
            </w:r>
            <w:r w:rsidRPr="00E14EF2">
              <w:rPr>
                <w:rFonts w:asciiTheme="minorHAnsi" w:hAnsiTheme="minorHAnsi" w:cstheme="minorHAnsi"/>
                <w:sz w:val="20"/>
                <w:szCs w:val="20"/>
              </w:rPr>
              <w:t>Derginin Kayıtlı Olduğu İndeksler</w:t>
            </w:r>
            <w:r w:rsidR="00FD1903" w:rsidRPr="00E14EF2">
              <w:rPr>
                <w:rFonts w:asciiTheme="minorHAnsi" w:hAnsiTheme="minorHAnsi" w:cstheme="minorHAnsi"/>
                <w:sz w:val="20"/>
                <w:szCs w:val="20"/>
              </w:rPr>
              <w:t>)</w:t>
            </w:r>
          </w:p>
          <w:p w14:paraId="4E4FF424" w14:textId="0F5FD682" w:rsidR="00170DB6" w:rsidRPr="00BB0E77" w:rsidRDefault="00170DB6" w:rsidP="00BC096E">
            <w:pPr>
              <w:spacing w:before="4"/>
              <w:ind w:left="93"/>
              <w:jc w:val="both"/>
              <w:rPr>
                <w:rFonts w:asciiTheme="minorHAnsi" w:hAnsiTheme="minorHAnsi" w:cstheme="minorHAnsi"/>
                <w:sz w:val="20"/>
                <w:szCs w:val="20"/>
                <w:highlight w:val="yellow"/>
              </w:rPr>
            </w:pPr>
            <w:r w:rsidRPr="00E14EF2">
              <w:rPr>
                <w:rFonts w:asciiTheme="minorHAnsi" w:hAnsiTheme="minorHAnsi" w:cstheme="minorHAnsi"/>
                <w:sz w:val="20"/>
                <w:szCs w:val="20"/>
              </w:rPr>
              <w:t>(According to Alphabet)</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6C55E28A" w14:textId="1E6E6137" w:rsidR="00170DB6" w:rsidRPr="00BB0E77" w:rsidRDefault="00A7679D" w:rsidP="00A7679D">
            <w:pPr>
              <w:pStyle w:val="ListeParagraf"/>
              <w:tabs>
                <w:tab w:val="left" w:pos="4111"/>
              </w:tabs>
              <w:spacing w:line="276" w:lineRule="auto"/>
              <w:ind w:left="282"/>
              <w:jc w:val="both"/>
              <w:rPr>
                <w:rFonts w:asciiTheme="minorHAnsi" w:hAnsiTheme="minorHAnsi" w:cstheme="minorHAnsi"/>
                <w:sz w:val="20"/>
                <w:szCs w:val="20"/>
                <w:highlight w:val="yellow"/>
              </w:rPr>
            </w:pPr>
            <w:r>
              <w:rPr>
                <w:rFonts w:asciiTheme="minorHAnsi" w:hAnsiTheme="minorHAnsi" w:cstheme="minorHAnsi"/>
                <w:sz w:val="20"/>
                <w:szCs w:val="20"/>
              </w:rPr>
              <w:t>Scilit, Dimensions, ScienceGate, Base, EuroPub, scite-, DRJI, ROOTINDEXING, Asos İndex, WorldCat, GoogleScholar, Semantic Scholar, Ojop</w:t>
            </w:r>
          </w:p>
        </w:tc>
      </w:tr>
      <w:tr w:rsidR="00170DB6" w14:paraId="4801A137"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322BC9D4" w14:textId="3983937D" w:rsidR="00170DB6" w:rsidRPr="00170DB6" w:rsidRDefault="00170DB6"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 xml:space="preserve">Chief Editor of Journal </w:t>
            </w:r>
            <w:r w:rsidRPr="00170DB6">
              <w:rPr>
                <w:rFonts w:asciiTheme="minorHAnsi" w:hAnsiTheme="minorHAnsi" w:cstheme="minorHAnsi"/>
                <w:sz w:val="20"/>
                <w:szCs w:val="20"/>
              </w:rPr>
              <w:t>(Derginin Baş Editörü)</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54EA9FCF" w14:textId="389AEB43" w:rsidR="00170DB6" w:rsidRPr="00170DB6" w:rsidRDefault="00021C39" w:rsidP="007E2010">
            <w:pPr>
              <w:tabs>
                <w:tab w:val="left" w:pos="4111"/>
              </w:tabs>
              <w:ind w:left="140" w:hanging="30"/>
              <w:jc w:val="both"/>
              <w:rPr>
                <w:rFonts w:asciiTheme="minorHAnsi" w:hAnsiTheme="minorHAnsi" w:cstheme="minorHAnsi"/>
                <w:sz w:val="20"/>
                <w:szCs w:val="20"/>
              </w:rPr>
            </w:pPr>
            <w:r>
              <w:rPr>
                <w:rFonts w:asciiTheme="minorHAnsi" w:hAnsiTheme="minorHAnsi" w:cstheme="minorHAnsi"/>
                <w:sz w:val="20"/>
                <w:szCs w:val="20"/>
              </w:rPr>
              <w:t>Doç. Dr. Şebnem ERTAŞ BEŞİR</w:t>
            </w:r>
          </w:p>
        </w:tc>
      </w:tr>
      <w:tr w:rsidR="00170DB6" w14:paraId="66C3C390"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01928CBB" w14:textId="2DC341BF" w:rsidR="00170DB6" w:rsidRPr="00170DB6" w:rsidRDefault="001D1AD2"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Licences of Journal (Yayın Lisansı</w:t>
            </w:r>
            <w:r w:rsidRPr="00170DB6">
              <w:rPr>
                <w:rFonts w:asciiTheme="minorHAnsi" w:hAnsiTheme="minorHAnsi" w:cstheme="minorHAnsi"/>
                <w:sz w:val="20"/>
                <w:szCs w:val="20"/>
              </w:rPr>
              <w:t>)</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7669CA21" w14:textId="71687A75" w:rsidR="00170DB6" w:rsidRPr="00F442AF" w:rsidRDefault="00F442AF" w:rsidP="007E2010">
            <w:pPr>
              <w:tabs>
                <w:tab w:val="left" w:pos="4111"/>
              </w:tabs>
              <w:ind w:left="140" w:hanging="30"/>
              <w:jc w:val="both"/>
              <w:rPr>
                <w:rFonts w:asciiTheme="minorHAnsi" w:eastAsia="Arial" w:hAnsiTheme="minorHAnsi" w:cstheme="minorHAnsi"/>
                <w:sz w:val="20"/>
                <w:szCs w:val="20"/>
                <w:lang w:eastAsia="en-US"/>
              </w:rPr>
            </w:pPr>
            <w:r w:rsidRPr="00090811">
              <w:rPr>
                <w:noProof/>
                <w:sz w:val="20"/>
                <w:szCs w:val="20"/>
                <w:shd w:val="clear" w:color="auto" w:fill="FFFFFF"/>
                <w:lang w:val="en-GB" w:eastAsia="en-GB"/>
              </w:rPr>
              <w:drawing>
                <wp:anchor distT="0" distB="0" distL="114300" distR="114300" simplePos="0" relativeHeight="251659264" behindDoc="0" locked="0" layoutInCell="1" allowOverlap="1" wp14:anchorId="51DAB2D3" wp14:editId="4E0B22F1">
                  <wp:simplePos x="0" y="0"/>
                  <wp:positionH relativeFrom="column">
                    <wp:posOffset>635</wp:posOffset>
                  </wp:positionH>
                  <wp:positionV relativeFrom="paragraph">
                    <wp:posOffset>113030</wp:posOffset>
                  </wp:positionV>
                  <wp:extent cx="838800" cy="295200"/>
                  <wp:effectExtent l="0" t="0" r="0" b="0"/>
                  <wp:wrapThrough wrapText="bothSides">
                    <wp:wrapPolygon edited="0">
                      <wp:start x="0" y="0"/>
                      <wp:lineTo x="0" y="19552"/>
                      <wp:lineTo x="21109" y="19552"/>
                      <wp:lineTo x="21109" y="0"/>
                      <wp:lineTo x="0" y="0"/>
                    </wp:wrapPolygon>
                  </wp:wrapThrough>
                  <wp:docPr id="5" name="Resim 5" descr="C:\Users\seyma\Desktop\WhatsApp Image 2021-06-15 at 17.02.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yma\Desktop\WhatsApp Image 2021-06-15 at 17.02.1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800" cy="295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42AF">
              <w:rPr>
                <w:rFonts w:asciiTheme="minorHAnsi" w:eastAsia="Arial" w:hAnsiTheme="minorHAnsi" w:cstheme="minorHAnsi"/>
                <w:sz w:val="20"/>
                <w:szCs w:val="20"/>
                <w:lang w:eastAsia="en-US"/>
              </w:rPr>
              <w:t xml:space="preserve">INda by Journal of Interior Design and Academy is licensed under a Creative Commons Attribution-Non Commercial-Share </w:t>
            </w:r>
            <w:r w:rsidR="00BC096E">
              <w:rPr>
                <w:rFonts w:asciiTheme="minorHAnsi" w:eastAsia="Arial" w:hAnsiTheme="minorHAnsi" w:cstheme="minorHAnsi"/>
                <w:sz w:val="20"/>
                <w:szCs w:val="20"/>
                <w:lang w:eastAsia="en-US"/>
              </w:rPr>
              <w:t>Alike 4.0 International License</w:t>
            </w:r>
          </w:p>
          <w:p w14:paraId="6E2D9BED" w14:textId="5374DEB9" w:rsidR="00F442AF" w:rsidRPr="00170DB6" w:rsidRDefault="00F442AF" w:rsidP="007E2010">
            <w:pPr>
              <w:tabs>
                <w:tab w:val="left" w:pos="4111"/>
              </w:tabs>
              <w:ind w:left="140" w:hanging="30"/>
              <w:jc w:val="both"/>
              <w:rPr>
                <w:rFonts w:asciiTheme="minorHAnsi" w:hAnsiTheme="minorHAnsi" w:cstheme="minorHAnsi"/>
                <w:sz w:val="20"/>
                <w:szCs w:val="20"/>
              </w:rPr>
            </w:pPr>
            <w:r w:rsidRPr="00F442AF">
              <w:rPr>
                <w:rFonts w:asciiTheme="minorHAnsi" w:eastAsia="Arial" w:hAnsiTheme="minorHAnsi" w:cstheme="minorHAnsi"/>
                <w:sz w:val="20"/>
                <w:szCs w:val="20"/>
                <w:lang w:eastAsia="en-US"/>
              </w:rPr>
              <w:t>(Bu Dergi, Creative Commons Atıf-Ticari Olmayan Benzersiz Paylaşım 4.0 Uluslarar</w:t>
            </w:r>
            <w:r w:rsidR="00BC096E">
              <w:rPr>
                <w:rFonts w:asciiTheme="minorHAnsi" w:eastAsia="Arial" w:hAnsiTheme="minorHAnsi" w:cstheme="minorHAnsi"/>
                <w:sz w:val="20"/>
                <w:szCs w:val="20"/>
                <w:lang w:eastAsia="en-US"/>
              </w:rPr>
              <w:t>ası Lisansı ile lisanslanmıştır</w:t>
            </w:r>
            <w:r w:rsidRPr="00F442AF">
              <w:rPr>
                <w:rFonts w:asciiTheme="minorHAnsi" w:eastAsia="Arial" w:hAnsiTheme="minorHAnsi" w:cstheme="minorHAnsi"/>
                <w:sz w:val="20"/>
                <w:szCs w:val="20"/>
                <w:lang w:eastAsia="en-US"/>
              </w:rPr>
              <w:t>)</w:t>
            </w:r>
          </w:p>
        </w:tc>
      </w:tr>
      <w:tr w:rsidR="00170DB6" w14:paraId="2993D6BA"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7F32696A" w14:textId="75403971" w:rsidR="00170DB6" w:rsidRPr="00170DB6" w:rsidRDefault="001D1AD2"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 xml:space="preserve">Plagiarism and Citation Policies </w:t>
            </w:r>
            <w:r w:rsidRPr="00FD1903">
              <w:rPr>
                <w:rFonts w:asciiTheme="minorHAnsi" w:hAnsiTheme="minorHAnsi" w:cstheme="minorHAnsi"/>
                <w:sz w:val="20"/>
                <w:szCs w:val="20"/>
              </w:rPr>
              <w:t>(Benzerlik Politikası)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4C02FC3F" w14:textId="6B000AF0" w:rsidR="00170DB6" w:rsidRPr="00170DB6" w:rsidRDefault="001D1AD2" w:rsidP="007E2010">
            <w:pPr>
              <w:tabs>
                <w:tab w:val="left" w:pos="4111"/>
              </w:tabs>
              <w:ind w:left="140" w:hanging="30"/>
              <w:jc w:val="both"/>
              <w:rPr>
                <w:rFonts w:asciiTheme="minorHAnsi" w:hAnsiTheme="minorHAnsi" w:cstheme="minorHAnsi"/>
                <w:sz w:val="20"/>
                <w:szCs w:val="20"/>
              </w:rPr>
            </w:pPr>
            <w:r w:rsidRPr="00170DB6">
              <w:rPr>
                <w:rFonts w:asciiTheme="minorHAnsi" w:hAnsiTheme="minorHAnsi" w:cstheme="minorHAnsi"/>
                <w:sz w:val="20"/>
                <w:szCs w:val="20"/>
              </w:rPr>
              <w:t>Ithenticate</w:t>
            </w:r>
            <w:r w:rsidR="00BB0E77">
              <w:rPr>
                <w:rFonts w:asciiTheme="minorHAnsi" w:hAnsiTheme="minorHAnsi" w:cstheme="minorHAnsi"/>
                <w:sz w:val="20"/>
                <w:szCs w:val="20"/>
              </w:rPr>
              <w:t xml:space="preserve"> vs </w:t>
            </w:r>
            <w:r w:rsidR="00BB0E77" w:rsidRPr="00BB0E77">
              <w:rPr>
                <w:rFonts w:asciiTheme="minorHAnsi" w:hAnsiTheme="minorHAnsi" w:cstheme="minorHAnsi"/>
                <w:sz w:val="20"/>
                <w:szCs w:val="20"/>
                <w:lang w:val="tr-TR"/>
              </w:rPr>
              <w:t>Turnitin</w:t>
            </w:r>
            <w:r w:rsidRPr="00170DB6">
              <w:rPr>
                <w:rFonts w:asciiTheme="minorHAnsi" w:hAnsiTheme="minorHAnsi" w:cstheme="minorHAnsi"/>
                <w:sz w:val="20"/>
                <w:szCs w:val="20"/>
              </w:rPr>
              <w:t xml:space="preserve"> (less than </w:t>
            </w:r>
            <w:r w:rsidR="00417467">
              <w:rPr>
                <w:rFonts w:asciiTheme="minorHAnsi" w:hAnsiTheme="minorHAnsi" w:cstheme="minorHAnsi"/>
                <w:sz w:val="20"/>
                <w:szCs w:val="20"/>
              </w:rPr>
              <w:t>20</w:t>
            </w:r>
            <w:r w:rsidRPr="00170DB6">
              <w:rPr>
                <w:rFonts w:asciiTheme="minorHAnsi" w:hAnsiTheme="minorHAnsi" w:cstheme="minorHAnsi"/>
                <w:sz w:val="20"/>
                <w:szCs w:val="20"/>
              </w:rPr>
              <w:t xml:space="preserve"> percent)</w:t>
            </w:r>
          </w:p>
        </w:tc>
      </w:tr>
      <w:tr w:rsidR="00170DB6" w14:paraId="591FBD3B"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27A16F3E" w14:textId="06278C62" w:rsidR="00170DB6" w:rsidRPr="00170DB6" w:rsidRDefault="001D1AD2" w:rsidP="00BC096E">
            <w:pPr>
              <w:spacing w:before="4"/>
              <w:ind w:left="93"/>
              <w:jc w:val="both"/>
              <w:rPr>
                <w:rFonts w:asciiTheme="minorHAnsi" w:hAnsiTheme="minorHAnsi" w:cstheme="minorHAnsi"/>
                <w:b/>
                <w:sz w:val="20"/>
                <w:szCs w:val="20"/>
              </w:rPr>
            </w:pPr>
            <w:r w:rsidRPr="00170DB6">
              <w:rPr>
                <w:rFonts w:asciiTheme="minorHAnsi" w:hAnsiTheme="minorHAnsi" w:cstheme="minorHAnsi"/>
                <w:b/>
                <w:sz w:val="20"/>
                <w:szCs w:val="20"/>
              </w:rPr>
              <w:t xml:space="preserve">Fee Policies of Journal </w:t>
            </w:r>
            <w:r w:rsidRPr="00FD1903">
              <w:rPr>
                <w:rFonts w:asciiTheme="minorHAnsi" w:hAnsiTheme="minorHAnsi" w:cstheme="minorHAnsi"/>
                <w:sz w:val="20"/>
                <w:szCs w:val="20"/>
              </w:rPr>
              <w:t>(Ücret Politikası)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773576E9" w14:textId="23E217B1" w:rsidR="00170DB6" w:rsidRPr="00170DB6" w:rsidRDefault="00BB0E77" w:rsidP="007E2010">
            <w:pPr>
              <w:tabs>
                <w:tab w:val="left" w:pos="4111"/>
              </w:tabs>
              <w:ind w:left="140" w:hanging="30"/>
              <w:jc w:val="both"/>
              <w:rPr>
                <w:rFonts w:asciiTheme="minorHAnsi" w:hAnsiTheme="minorHAnsi" w:cstheme="minorHAnsi"/>
                <w:sz w:val="20"/>
                <w:szCs w:val="20"/>
              </w:rPr>
            </w:pPr>
            <w:r w:rsidRPr="00BB0E77">
              <w:rPr>
                <w:rFonts w:asciiTheme="minorHAnsi" w:hAnsiTheme="minorHAnsi" w:cstheme="minorHAnsi"/>
                <w:sz w:val="20"/>
                <w:szCs w:val="20"/>
                <w:lang w:val="tr-TR"/>
              </w:rPr>
              <w:t>INda is an open access journal and its content can be accessed online at no cost. Therefore, it does not charge a product processing fees (APC) and article submission fee (ASC).</w:t>
            </w:r>
          </w:p>
        </w:tc>
      </w:tr>
      <w:tr w:rsidR="00170DB6" w14:paraId="205C2069"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31AB728D" w14:textId="5CC309F3" w:rsidR="00170DB6" w:rsidRPr="00170DB6" w:rsidRDefault="001D1AD2" w:rsidP="00BC096E">
            <w:pPr>
              <w:spacing w:before="4"/>
              <w:ind w:left="93"/>
              <w:jc w:val="both"/>
              <w:rPr>
                <w:rFonts w:asciiTheme="minorHAnsi" w:hAnsiTheme="minorHAnsi" w:cstheme="minorHAnsi"/>
                <w:b/>
                <w:sz w:val="20"/>
                <w:szCs w:val="20"/>
              </w:rPr>
            </w:pPr>
            <w:r w:rsidRPr="001D1AD2">
              <w:rPr>
                <w:rFonts w:asciiTheme="minorHAnsi" w:hAnsiTheme="minorHAnsi" w:cstheme="minorHAnsi"/>
                <w:b/>
                <w:sz w:val="20"/>
                <w:szCs w:val="20"/>
              </w:rPr>
              <w:t xml:space="preserve">Refereeing Type and Technique </w:t>
            </w:r>
            <w:r w:rsidRPr="00FD1903">
              <w:rPr>
                <w:rFonts w:asciiTheme="minorHAnsi" w:hAnsiTheme="minorHAnsi" w:cstheme="minorHAnsi"/>
                <w:sz w:val="20"/>
                <w:szCs w:val="20"/>
              </w:rPr>
              <w:t>(Hakemlik Türü ve Yapısı)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19565734" w14:textId="266B4718" w:rsidR="00170DB6" w:rsidRPr="00B062B9" w:rsidRDefault="006A0507" w:rsidP="007E2010">
            <w:pPr>
              <w:tabs>
                <w:tab w:val="left" w:pos="4111"/>
              </w:tabs>
              <w:ind w:left="140" w:hanging="30"/>
              <w:jc w:val="both"/>
              <w:rPr>
                <w:rFonts w:asciiTheme="minorHAnsi" w:hAnsiTheme="minorHAnsi" w:cstheme="minorHAnsi"/>
                <w:sz w:val="20"/>
                <w:szCs w:val="20"/>
              </w:rPr>
            </w:pPr>
            <w:r w:rsidRPr="00B062B9">
              <w:rPr>
                <w:rFonts w:asciiTheme="minorHAnsi" w:hAnsiTheme="minorHAnsi" w:cstheme="minorHAnsi"/>
                <w:sz w:val="20"/>
                <w:szCs w:val="20"/>
              </w:rPr>
              <w:t>2</w:t>
            </w:r>
            <w:r w:rsidR="001D1AD2" w:rsidRPr="00B062B9">
              <w:rPr>
                <w:rFonts w:asciiTheme="minorHAnsi" w:hAnsiTheme="minorHAnsi" w:cstheme="minorHAnsi"/>
                <w:sz w:val="20"/>
                <w:szCs w:val="20"/>
              </w:rPr>
              <w:t xml:space="preserve"> Double Blind Peer Reviewing (</w:t>
            </w:r>
            <w:r w:rsidRPr="00B062B9">
              <w:rPr>
                <w:rFonts w:asciiTheme="minorHAnsi" w:hAnsiTheme="minorHAnsi" w:cstheme="minorHAnsi"/>
                <w:sz w:val="20"/>
                <w:szCs w:val="20"/>
              </w:rPr>
              <w:t>2</w:t>
            </w:r>
            <w:r w:rsidR="001D1AD2" w:rsidRPr="00B062B9">
              <w:rPr>
                <w:rFonts w:asciiTheme="minorHAnsi" w:hAnsiTheme="minorHAnsi" w:cstheme="minorHAnsi"/>
                <w:sz w:val="20"/>
                <w:szCs w:val="20"/>
              </w:rPr>
              <w:t xml:space="preserve"> Reviewing Per Article) </w:t>
            </w:r>
            <w:r w:rsidR="00E14EF2">
              <w:rPr>
                <w:rFonts w:asciiTheme="minorHAnsi" w:hAnsiTheme="minorHAnsi" w:cstheme="minorHAnsi"/>
                <w:sz w:val="20"/>
                <w:szCs w:val="20"/>
              </w:rPr>
              <w:t>(</w:t>
            </w:r>
            <w:r w:rsidRPr="00B062B9">
              <w:rPr>
                <w:rFonts w:asciiTheme="minorHAnsi" w:hAnsiTheme="minorHAnsi" w:cstheme="minorHAnsi"/>
                <w:sz w:val="20"/>
                <w:szCs w:val="20"/>
              </w:rPr>
              <w:t>İki</w:t>
            </w:r>
            <w:r w:rsidR="001D1AD2" w:rsidRPr="00B062B9">
              <w:rPr>
                <w:rFonts w:asciiTheme="minorHAnsi" w:hAnsiTheme="minorHAnsi" w:cstheme="minorHAnsi"/>
                <w:sz w:val="20"/>
                <w:szCs w:val="20"/>
              </w:rPr>
              <w:t xml:space="preserve"> Karşılıklı (Çift yönlü) Körleme Akran Hakemlik Sistemi</w:t>
            </w:r>
            <w:r w:rsidR="00E14EF2">
              <w:rPr>
                <w:rFonts w:asciiTheme="minorHAnsi" w:hAnsiTheme="minorHAnsi" w:cstheme="minorHAnsi"/>
                <w:sz w:val="20"/>
                <w:szCs w:val="20"/>
              </w:rPr>
              <w:t>)</w:t>
            </w:r>
          </w:p>
        </w:tc>
      </w:tr>
      <w:tr w:rsidR="00170DB6" w14:paraId="724A9D7E"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095430AB" w14:textId="5729032F" w:rsidR="00170DB6" w:rsidRPr="00170DB6" w:rsidRDefault="001D1AD2" w:rsidP="00BC096E">
            <w:pPr>
              <w:spacing w:before="4"/>
              <w:ind w:left="93"/>
              <w:jc w:val="both"/>
              <w:rPr>
                <w:rFonts w:asciiTheme="minorHAnsi" w:hAnsiTheme="minorHAnsi" w:cstheme="minorHAnsi"/>
                <w:b/>
                <w:sz w:val="20"/>
                <w:szCs w:val="20"/>
              </w:rPr>
            </w:pPr>
            <w:r w:rsidRPr="001D1AD2">
              <w:rPr>
                <w:rFonts w:asciiTheme="minorHAnsi" w:hAnsiTheme="minorHAnsi" w:cstheme="minorHAnsi"/>
                <w:b/>
                <w:sz w:val="20"/>
                <w:szCs w:val="20"/>
              </w:rPr>
              <w:t xml:space="preserve">Acces Policies of Journal </w:t>
            </w:r>
            <w:r w:rsidRPr="00FD1903">
              <w:rPr>
                <w:rFonts w:asciiTheme="minorHAnsi" w:hAnsiTheme="minorHAnsi" w:cstheme="minorHAnsi"/>
                <w:sz w:val="20"/>
                <w:szCs w:val="20"/>
              </w:rPr>
              <w:t>(Erişim Politikası)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7DDBBF66" w14:textId="48493966" w:rsidR="00170DB6" w:rsidRPr="00170DB6" w:rsidRDefault="001D1AD2" w:rsidP="007E2010">
            <w:pPr>
              <w:tabs>
                <w:tab w:val="left" w:pos="4111"/>
              </w:tabs>
              <w:ind w:left="140" w:hanging="30"/>
              <w:jc w:val="both"/>
              <w:rPr>
                <w:rFonts w:asciiTheme="minorHAnsi" w:hAnsiTheme="minorHAnsi" w:cstheme="minorHAnsi"/>
                <w:sz w:val="20"/>
                <w:szCs w:val="20"/>
              </w:rPr>
            </w:pPr>
            <w:r w:rsidRPr="001D1AD2">
              <w:rPr>
                <w:rFonts w:asciiTheme="minorHAnsi" w:hAnsiTheme="minorHAnsi" w:cstheme="minorHAnsi"/>
                <w:sz w:val="20"/>
                <w:szCs w:val="20"/>
              </w:rPr>
              <w:t>Open Acces (Açık Erişim)</w:t>
            </w:r>
          </w:p>
        </w:tc>
      </w:tr>
      <w:tr w:rsidR="00170DB6" w14:paraId="48C15299"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0AC02503" w14:textId="26B600D1" w:rsidR="00170DB6" w:rsidRPr="00034D88" w:rsidRDefault="001D1AD2" w:rsidP="00BC096E">
            <w:pPr>
              <w:spacing w:before="4"/>
              <w:ind w:left="93"/>
              <w:jc w:val="both"/>
              <w:rPr>
                <w:rFonts w:asciiTheme="minorHAnsi" w:hAnsiTheme="minorHAnsi" w:cstheme="minorHAnsi"/>
                <w:b/>
                <w:sz w:val="20"/>
                <w:szCs w:val="20"/>
              </w:rPr>
            </w:pPr>
            <w:r w:rsidRPr="00034D88">
              <w:rPr>
                <w:rFonts w:asciiTheme="minorHAnsi" w:hAnsiTheme="minorHAnsi" w:cstheme="minorHAnsi"/>
                <w:b/>
                <w:sz w:val="20"/>
                <w:szCs w:val="20"/>
              </w:rPr>
              <w:t xml:space="preserve">Editorial Proces System </w:t>
            </w:r>
            <w:r w:rsidRPr="00034D88">
              <w:rPr>
                <w:rFonts w:asciiTheme="minorHAnsi" w:hAnsiTheme="minorHAnsi" w:cstheme="minorHAnsi"/>
                <w:sz w:val="20"/>
                <w:szCs w:val="20"/>
              </w:rPr>
              <w:t>(Editoryal Sürec Sistemi)</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38F3B7EA" w14:textId="5EE7C0CE" w:rsidR="00170DB6" w:rsidRPr="009C5213" w:rsidRDefault="009C5213" w:rsidP="009C5213">
            <w:pPr>
              <w:pStyle w:val="TableParagraph"/>
              <w:ind w:left="140" w:hanging="30"/>
              <w:jc w:val="both"/>
              <w:rPr>
                <w:rFonts w:asciiTheme="minorHAnsi" w:eastAsia="SimSun" w:hAnsiTheme="minorHAnsi" w:cstheme="minorHAnsi"/>
                <w:sz w:val="20"/>
                <w:szCs w:val="20"/>
                <w:lang w:eastAsia="zh-CN"/>
              </w:rPr>
            </w:pPr>
            <w:r w:rsidRPr="009C5213">
              <w:rPr>
                <w:rFonts w:asciiTheme="minorHAnsi" w:eastAsia="SimSun" w:hAnsiTheme="minorHAnsi" w:cstheme="minorHAnsi"/>
                <w:sz w:val="20"/>
                <w:szCs w:val="20"/>
                <w:lang w:eastAsia="zh-CN"/>
              </w:rPr>
              <w:t xml:space="preserve">After an article is uploaded to the INda system, the evaluation process and duration are carried out in 3 stages and at least </w:t>
            </w:r>
            <w:r>
              <w:rPr>
                <w:rFonts w:asciiTheme="minorHAnsi" w:eastAsia="SimSun" w:hAnsiTheme="minorHAnsi" w:cstheme="minorHAnsi"/>
                <w:sz w:val="20"/>
                <w:szCs w:val="20"/>
                <w:lang w:eastAsia="zh-CN"/>
              </w:rPr>
              <w:t>6</w:t>
            </w:r>
            <w:r w:rsidRPr="009C5213">
              <w:rPr>
                <w:rFonts w:asciiTheme="minorHAnsi" w:eastAsia="SimSun" w:hAnsiTheme="minorHAnsi" w:cstheme="minorHAnsi"/>
                <w:sz w:val="20"/>
                <w:szCs w:val="20"/>
                <w:lang w:eastAsia="zh-CN"/>
              </w:rPr>
              <w:t xml:space="preserve"> weeks, as 1. Pre-Check (min. </w:t>
            </w:r>
            <w:r>
              <w:rPr>
                <w:rFonts w:asciiTheme="minorHAnsi" w:eastAsia="SimSun" w:hAnsiTheme="minorHAnsi" w:cstheme="minorHAnsi"/>
                <w:sz w:val="20"/>
                <w:szCs w:val="20"/>
                <w:lang w:eastAsia="zh-CN"/>
              </w:rPr>
              <w:t>2</w:t>
            </w:r>
            <w:r w:rsidRPr="009C5213">
              <w:rPr>
                <w:rFonts w:asciiTheme="minorHAnsi" w:eastAsia="SimSun" w:hAnsiTheme="minorHAnsi" w:cstheme="minorHAnsi"/>
                <w:sz w:val="20"/>
                <w:szCs w:val="20"/>
                <w:lang w:eastAsia="zh-CN"/>
              </w:rPr>
              <w:t xml:space="preserve"> weeks), 2. Evaluation (min. 3 weeks) and 3. Publishing Process (min. </w:t>
            </w:r>
            <w:r>
              <w:rPr>
                <w:rFonts w:asciiTheme="minorHAnsi" w:eastAsia="SimSun" w:hAnsiTheme="minorHAnsi" w:cstheme="minorHAnsi"/>
                <w:sz w:val="20"/>
                <w:szCs w:val="20"/>
                <w:lang w:eastAsia="zh-CN"/>
              </w:rPr>
              <w:t>3</w:t>
            </w:r>
            <w:r w:rsidRPr="009C5213">
              <w:rPr>
                <w:rFonts w:asciiTheme="minorHAnsi" w:eastAsia="SimSun" w:hAnsiTheme="minorHAnsi" w:cstheme="minorHAnsi"/>
                <w:sz w:val="20"/>
                <w:szCs w:val="20"/>
                <w:lang w:eastAsia="zh-CN"/>
              </w:rPr>
              <w:t xml:space="preserve"> weeks). Articles can only be withdrawn by the Authors during the Pre-Control and Evaluation processes</w:t>
            </w:r>
          </w:p>
          <w:p w14:paraId="0858910D" w14:textId="487FF001" w:rsidR="009C5213" w:rsidRPr="00170DB6" w:rsidRDefault="009C5213" w:rsidP="009C5213">
            <w:pPr>
              <w:pStyle w:val="TableParagraph"/>
              <w:ind w:left="140" w:hanging="30"/>
              <w:jc w:val="both"/>
              <w:rPr>
                <w:rFonts w:asciiTheme="minorHAnsi" w:hAnsiTheme="minorHAnsi" w:cstheme="minorHAnsi"/>
                <w:sz w:val="20"/>
                <w:szCs w:val="20"/>
              </w:rPr>
            </w:pPr>
            <w:r w:rsidRPr="009C5213">
              <w:rPr>
                <w:rFonts w:asciiTheme="minorHAnsi" w:eastAsia="SimSun" w:hAnsiTheme="minorHAnsi" w:cstheme="minorHAnsi"/>
                <w:sz w:val="20"/>
                <w:szCs w:val="20"/>
                <w:lang w:eastAsia="zh-CN"/>
              </w:rPr>
              <w:t>(INda sistemine bir makale yüklendikten sonra değerlendirme süreci ve süresi olarak 1. Ön Kontrol (</w:t>
            </w:r>
            <w:r>
              <w:rPr>
                <w:rFonts w:asciiTheme="minorHAnsi" w:eastAsia="SimSun" w:hAnsiTheme="minorHAnsi" w:cstheme="minorHAnsi"/>
                <w:sz w:val="20"/>
                <w:szCs w:val="20"/>
                <w:lang w:eastAsia="zh-CN"/>
              </w:rPr>
              <w:t>2</w:t>
            </w:r>
            <w:r w:rsidRPr="009C5213">
              <w:rPr>
                <w:rFonts w:asciiTheme="minorHAnsi" w:eastAsia="SimSun" w:hAnsiTheme="minorHAnsi" w:cstheme="minorHAnsi"/>
                <w:sz w:val="20"/>
                <w:szCs w:val="20"/>
                <w:lang w:eastAsia="zh-CN"/>
              </w:rPr>
              <w:t xml:space="preserve"> hafta), 2. Değerlendirme (3 hafta) ve 3. Yayımlama Süreci (</w:t>
            </w:r>
            <w:r>
              <w:rPr>
                <w:rFonts w:asciiTheme="minorHAnsi" w:eastAsia="SimSun" w:hAnsiTheme="minorHAnsi" w:cstheme="minorHAnsi"/>
                <w:sz w:val="20"/>
                <w:szCs w:val="20"/>
                <w:lang w:eastAsia="zh-CN"/>
              </w:rPr>
              <w:t>3</w:t>
            </w:r>
            <w:r w:rsidRPr="009C5213">
              <w:rPr>
                <w:rFonts w:asciiTheme="minorHAnsi" w:eastAsia="SimSun" w:hAnsiTheme="minorHAnsi" w:cstheme="minorHAnsi"/>
                <w:sz w:val="20"/>
                <w:szCs w:val="20"/>
                <w:lang w:eastAsia="zh-CN"/>
              </w:rPr>
              <w:t xml:space="preserve"> hafta) olmak üzere 3 aşamada ve en az </w:t>
            </w:r>
            <w:r>
              <w:rPr>
                <w:rFonts w:asciiTheme="minorHAnsi" w:eastAsia="SimSun" w:hAnsiTheme="minorHAnsi" w:cstheme="minorHAnsi"/>
                <w:sz w:val="20"/>
                <w:szCs w:val="20"/>
                <w:lang w:eastAsia="zh-CN"/>
              </w:rPr>
              <w:t>8</w:t>
            </w:r>
            <w:r w:rsidRPr="009C5213">
              <w:rPr>
                <w:rFonts w:asciiTheme="minorHAnsi" w:eastAsia="SimSun" w:hAnsiTheme="minorHAnsi" w:cstheme="minorHAnsi"/>
                <w:sz w:val="20"/>
                <w:szCs w:val="20"/>
                <w:lang w:eastAsia="zh-CN"/>
              </w:rPr>
              <w:t xml:space="preserve"> haftada gerçekleştirilmektedir. Makaleler sadece Ön kontrol ve Değerlendirme süreçlerinde Yazarlar tarafından geri çekme talebinde bulunabilmektedir</w:t>
            </w:r>
            <w:r>
              <w:rPr>
                <w:rFonts w:asciiTheme="minorHAnsi" w:eastAsia="SimSun" w:hAnsiTheme="minorHAnsi" w:cstheme="minorHAnsi"/>
                <w:sz w:val="20"/>
                <w:szCs w:val="20"/>
                <w:lang w:eastAsia="zh-CN"/>
              </w:rPr>
              <w:t>)</w:t>
            </w:r>
          </w:p>
        </w:tc>
      </w:tr>
      <w:tr w:rsidR="00D06D08" w14:paraId="315C6376"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3D6D78A8" w14:textId="6B60EE8C" w:rsidR="00D06D08" w:rsidRPr="00034D88" w:rsidRDefault="00D06D08" w:rsidP="00BC096E">
            <w:pPr>
              <w:spacing w:before="4"/>
              <w:ind w:left="93"/>
              <w:jc w:val="both"/>
              <w:rPr>
                <w:rFonts w:asciiTheme="minorHAnsi" w:hAnsiTheme="minorHAnsi" w:cstheme="minorHAnsi"/>
                <w:b/>
                <w:sz w:val="20"/>
                <w:szCs w:val="20"/>
              </w:rPr>
            </w:pPr>
            <w:r w:rsidRPr="00034D88">
              <w:rPr>
                <w:rFonts w:asciiTheme="minorHAnsi" w:hAnsiTheme="minorHAnsi" w:cstheme="minorHAnsi"/>
                <w:b/>
                <w:sz w:val="20"/>
                <w:szCs w:val="20"/>
              </w:rPr>
              <w:t xml:space="preserve">Writing Rules </w:t>
            </w:r>
            <w:r w:rsidRPr="00034D88">
              <w:rPr>
                <w:rFonts w:asciiTheme="minorHAnsi" w:hAnsiTheme="minorHAnsi" w:cstheme="minorHAnsi"/>
                <w:sz w:val="20"/>
                <w:szCs w:val="20"/>
              </w:rPr>
              <w:t>(Yazım Kuralları)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1F1A0542" w14:textId="2E1C3F70" w:rsidR="00D06D08" w:rsidRPr="00D06D08" w:rsidRDefault="00D06D08" w:rsidP="007E2010">
            <w:pPr>
              <w:pStyle w:val="TableParagraph"/>
              <w:ind w:left="140" w:hanging="30"/>
              <w:jc w:val="both"/>
              <w:rPr>
                <w:rFonts w:asciiTheme="minorHAnsi" w:eastAsia="SimSun" w:hAnsiTheme="minorHAnsi" w:cstheme="minorHAnsi"/>
                <w:sz w:val="20"/>
                <w:szCs w:val="20"/>
                <w:lang w:eastAsia="zh-CN"/>
              </w:rPr>
            </w:pPr>
            <w:r w:rsidRPr="00D06D08">
              <w:rPr>
                <w:rFonts w:asciiTheme="minorHAnsi" w:eastAsia="SimSun" w:hAnsiTheme="minorHAnsi" w:cstheme="minorHAnsi"/>
                <w:sz w:val="20"/>
                <w:szCs w:val="20"/>
                <w:lang w:eastAsia="zh-CN"/>
              </w:rPr>
              <w:t>"APA 6-Citation Guidelines" and International "abbreviations and unit symbols" are taken into consideration for the use and representatio</w:t>
            </w:r>
            <w:r w:rsidR="00BC096E">
              <w:rPr>
                <w:rFonts w:asciiTheme="minorHAnsi" w:eastAsia="SimSun" w:hAnsiTheme="minorHAnsi" w:cstheme="minorHAnsi"/>
                <w:sz w:val="20"/>
                <w:szCs w:val="20"/>
                <w:lang w:eastAsia="zh-CN"/>
              </w:rPr>
              <w:t>n of references in the articles</w:t>
            </w:r>
          </w:p>
          <w:p w14:paraId="2BBA9E6C" w14:textId="6706A73A" w:rsidR="00D06D08" w:rsidRPr="00D06D08" w:rsidRDefault="00D06D08" w:rsidP="007E2010">
            <w:pPr>
              <w:pStyle w:val="TableParagraph"/>
              <w:ind w:left="140" w:hanging="30"/>
              <w:jc w:val="both"/>
              <w:rPr>
                <w:rFonts w:asciiTheme="minorHAnsi" w:eastAsia="SimSun" w:hAnsiTheme="minorHAnsi" w:cstheme="minorHAnsi"/>
                <w:sz w:val="20"/>
                <w:szCs w:val="20"/>
                <w:lang w:eastAsia="zh-CN"/>
              </w:rPr>
            </w:pPr>
            <w:r>
              <w:rPr>
                <w:rFonts w:asciiTheme="minorHAnsi" w:eastAsia="SimSun" w:hAnsiTheme="minorHAnsi" w:cstheme="minorHAnsi"/>
                <w:sz w:val="20"/>
                <w:szCs w:val="20"/>
                <w:lang w:eastAsia="zh-CN"/>
              </w:rPr>
              <w:t>(</w:t>
            </w:r>
            <w:r w:rsidRPr="00D06D08">
              <w:rPr>
                <w:rFonts w:asciiTheme="minorHAnsi" w:eastAsia="SimSun" w:hAnsiTheme="minorHAnsi" w:cstheme="minorHAnsi"/>
                <w:sz w:val="20"/>
                <w:szCs w:val="20"/>
                <w:lang w:eastAsia="zh-CN"/>
              </w:rPr>
              <w:t>Makalelerde kaynak kullanımı ve gösterimi için “APA 6 -Kaynak Gösterme Rehberi” ve Uluslararası “kısaltmalar ve birim s</w:t>
            </w:r>
            <w:r w:rsidR="00BC096E">
              <w:rPr>
                <w:rFonts w:asciiTheme="minorHAnsi" w:eastAsia="SimSun" w:hAnsiTheme="minorHAnsi" w:cstheme="minorHAnsi"/>
                <w:sz w:val="20"/>
                <w:szCs w:val="20"/>
                <w:lang w:eastAsia="zh-CN"/>
              </w:rPr>
              <w:t>embolleri” dikkate alınmaktadır</w:t>
            </w:r>
            <w:r>
              <w:rPr>
                <w:rFonts w:asciiTheme="minorHAnsi" w:eastAsia="SimSun" w:hAnsiTheme="minorHAnsi" w:cstheme="minorHAnsi"/>
                <w:sz w:val="20"/>
                <w:szCs w:val="20"/>
                <w:lang w:eastAsia="zh-CN"/>
              </w:rPr>
              <w:t>)</w:t>
            </w:r>
          </w:p>
        </w:tc>
      </w:tr>
      <w:tr w:rsidR="00D06D08" w14:paraId="13520544"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617B8722" w14:textId="5CF47AAC" w:rsidR="00D06D08" w:rsidRDefault="00D06D08" w:rsidP="00BC096E">
            <w:pPr>
              <w:spacing w:before="4"/>
              <w:ind w:left="93"/>
              <w:jc w:val="both"/>
              <w:rPr>
                <w:rFonts w:asciiTheme="minorHAnsi" w:hAnsiTheme="minorHAnsi" w:cstheme="minorHAnsi"/>
                <w:b/>
                <w:sz w:val="20"/>
                <w:szCs w:val="20"/>
                <w:highlight w:val="yellow"/>
              </w:rPr>
            </w:pPr>
            <w:r w:rsidRPr="00034D88">
              <w:rPr>
                <w:rFonts w:asciiTheme="minorHAnsi" w:hAnsiTheme="minorHAnsi" w:cstheme="minorHAnsi"/>
                <w:b/>
                <w:sz w:val="20"/>
                <w:szCs w:val="20"/>
              </w:rPr>
              <w:lastRenderedPageBreak/>
              <w:t xml:space="preserve">Copyright Transfer, Author Contribution and Conflict of Interest Declaration </w:t>
            </w:r>
            <w:r w:rsidRPr="00034D88">
              <w:rPr>
                <w:rFonts w:asciiTheme="minorHAnsi" w:hAnsiTheme="minorHAnsi" w:cstheme="minorHAnsi"/>
                <w:sz w:val="20"/>
                <w:szCs w:val="20"/>
              </w:rPr>
              <w:t>(Telif Devir, Yazar Katkısı ve Çıkar Çatışması Beyanı)</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0DB7BE27" w14:textId="3849F62A" w:rsidR="00BC096E" w:rsidRDefault="00034D88" w:rsidP="00034D88">
            <w:pPr>
              <w:pStyle w:val="TableParagraph"/>
              <w:ind w:left="140" w:hanging="30"/>
              <w:jc w:val="both"/>
            </w:pPr>
            <w:r w:rsidRPr="00034D88">
              <w:rPr>
                <w:rFonts w:asciiTheme="minorHAnsi" w:eastAsia="SimSun" w:hAnsiTheme="minorHAnsi" w:cstheme="minorHAnsi"/>
                <w:sz w:val="20"/>
                <w:szCs w:val="20"/>
                <w:lang w:eastAsia="zh-CN"/>
              </w:rPr>
              <w:t>The copyright of each article in the Journal of Interior Design and Academy (INda) is reserved by the author (s) of that article under the Creative Commons (CC BY-NCSA 4.0) copyright license, and this means that the original work can be copied, redistributed, rearranged and in any non-commercial medium or format, provided that the original work is properly cited. It allows creating a new study by using the material in the study. The author grants the non-exclusive publishing right to INda Journal to publish their work. The copyright of the layout and design of the articles published in INda Journal belongs to the journal and cannot be used in other publications. the Article Copyright Form, Author Contributions and Conflict of Interest Form must be filled in and sig</w:t>
            </w:r>
            <w:r w:rsidR="00BC096E">
              <w:rPr>
                <w:rFonts w:asciiTheme="minorHAnsi" w:eastAsia="SimSun" w:hAnsiTheme="minorHAnsi" w:cstheme="minorHAnsi"/>
                <w:sz w:val="20"/>
                <w:szCs w:val="20"/>
                <w:lang w:eastAsia="zh-CN"/>
              </w:rPr>
              <w:t>ned and approved by all Authors</w:t>
            </w:r>
          </w:p>
          <w:p w14:paraId="5AFC122C" w14:textId="43A8993C" w:rsidR="00D06D08" w:rsidRPr="00D06D08" w:rsidRDefault="00034D88" w:rsidP="00034D88">
            <w:pPr>
              <w:pStyle w:val="TableParagraph"/>
              <w:ind w:left="140" w:hanging="30"/>
              <w:jc w:val="both"/>
              <w:rPr>
                <w:rFonts w:asciiTheme="minorHAnsi" w:eastAsia="SimSun" w:hAnsiTheme="minorHAnsi" w:cstheme="minorHAnsi"/>
                <w:sz w:val="20"/>
                <w:szCs w:val="20"/>
                <w:lang w:eastAsia="zh-CN"/>
              </w:rPr>
            </w:pPr>
            <w:r>
              <w:t>(</w:t>
            </w:r>
            <w:r w:rsidRPr="00034D88">
              <w:rPr>
                <w:rFonts w:asciiTheme="minorHAnsi" w:eastAsia="SimSun" w:hAnsiTheme="minorHAnsi" w:cstheme="minorHAnsi"/>
                <w:sz w:val="20"/>
                <w:szCs w:val="20"/>
                <w:lang w:eastAsia="zh-CN"/>
              </w:rPr>
              <w:t>INda Dergisinde her bir makalenin telif hakkı Creative Commons (CC BY-NC-SA 4.0) telif hakkı lisansı çerçevesinde o makalenin yazar(lar)ında saklıdır ve bu durum orijinal çalışmanın uygun şekilde alıntılanması sağlandığında o çalışmanın kopyalanması, yeniden dağıtılması, yeniden düzenlenmesi ve ticari olmayan her ortam veya biçimde bu çalışmadaki materyalden yararlanarak yeni bir çalışma oluşturulmasına izin vermektedir. Yazar, aynı zamanda çalışmalarını yayınlaması için INda dergisine münhasır olmayan yayın hakkı vermeyi kabul eder. INda Dergisinde yayınlanan makalelerin mizanpaj ve tasarımının telif hakkı dergiye aittir ve diğer yayınlarda kullanılamaz. Makale Telif formu, Yazar Katkıları ve Çıkar Çatışması ile ilgili Form doldurulup tüm Yazarlar tarafından imzalanarak onayl</w:t>
            </w:r>
            <w:r w:rsidR="00BC096E">
              <w:rPr>
                <w:rFonts w:asciiTheme="minorHAnsi" w:eastAsia="SimSun" w:hAnsiTheme="minorHAnsi" w:cstheme="minorHAnsi"/>
                <w:sz w:val="20"/>
                <w:szCs w:val="20"/>
                <w:lang w:eastAsia="zh-CN"/>
              </w:rPr>
              <w:t>aması gerekmektedir)</w:t>
            </w:r>
          </w:p>
        </w:tc>
      </w:tr>
      <w:tr w:rsidR="001D1AD2" w14:paraId="19104C9B" w14:textId="77777777" w:rsidTr="00743BAE">
        <w:trPr>
          <w:trHeight w:val="70"/>
        </w:trPr>
        <w:tc>
          <w:tcPr>
            <w:tcW w:w="3828" w:type="dxa"/>
            <w:tcBorders>
              <w:top w:val="single" w:sz="4" w:space="0" w:color="000000"/>
              <w:bottom w:val="single" w:sz="4" w:space="0" w:color="000000"/>
              <w:right w:val="single" w:sz="4" w:space="0" w:color="000000"/>
            </w:tcBorders>
            <w:shd w:val="clear" w:color="auto" w:fill="FBE4D5" w:themeFill="accent2" w:themeFillTint="33"/>
            <w:vAlign w:val="center"/>
          </w:tcPr>
          <w:p w14:paraId="356094E4" w14:textId="3E412786" w:rsidR="001D1AD2" w:rsidRPr="001D1AD2" w:rsidRDefault="001D1AD2" w:rsidP="00BC096E">
            <w:pPr>
              <w:spacing w:before="4"/>
              <w:ind w:left="93"/>
              <w:jc w:val="both"/>
              <w:rPr>
                <w:rFonts w:asciiTheme="minorHAnsi" w:hAnsiTheme="minorHAnsi" w:cstheme="minorHAnsi"/>
                <w:b/>
                <w:sz w:val="20"/>
                <w:szCs w:val="20"/>
              </w:rPr>
            </w:pPr>
            <w:r w:rsidRPr="001D1AD2">
              <w:rPr>
                <w:rFonts w:asciiTheme="minorHAnsi" w:hAnsiTheme="minorHAnsi" w:cstheme="minorHAnsi"/>
                <w:b/>
                <w:sz w:val="20"/>
                <w:szCs w:val="20"/>
              </w:rPr>
              <w:t>Article Publication Categories</w:t>
            </w:r>
            <w:r w:rsidR="00FD1903">
              <w:rPr>
                <w:rFonts w:asciiTheme="minorHAnsi" w:hAnsiTheme="minorHAnsi" w:cstheme="minorHAnsi"/>
                <w:b/>
                <w:sz w:val="20"/>
                <w:szCs w:val="20"/>
              </w:rPr>
              <w:t xml:space="preserve"> </w:t>
            </w:r>
            <w:r w:rsidR="00FD1903" w:rsidRPr="00FD1903">
              <w:rPr>
                <w:rFonts w:asciiTheme="minorHAnsi" w:hAnsiTheme="minorHAnsi" w:cstheme="minorHAnsi"/>
                <w:sz w:val="20"/>
                <w:szCs w:val="20"/>
              </w:rPr>
              <w:t>(Makale Yayın Kategorileri)</w:t>
            </w:r>
          </w:p>
        </w:tc>
        <w:tc>
          <w:tcPr>
            <w:tcW w:w="6096" w:type="dxa"/>
            <w:gridSpan w:val="2"/>
            <w:tcBorders>
              <w:top w:val="single" w:sz="4" w:space="0" w:color="000000"/>
              <w:left w:val="single" w:sz="4" w:space="0" w:color="000000"/>
              <w:bottom w:val="single" w:sz="4" w:space="0" w:color="000000"/>
            </w:tcBorders>
            <w:shd w:val="clear" w:color="auto" w:fill="auto"/>
            <w:vAlign w:val="center"/>
          </w:tcPr>
          <w:p w14:paraId="55099F54" w14:textId="48DD9FB2" w:rsidR="00BE7C7C" w:rsidRPr="00E14EF2" w:rsidRDefault="00E14EF2" w:rsidP="00BC096E">
            <w:pPr>
              <w:pStyle w:val="TableParagraph"/>
              <w:ind w:left="0"/>
              <w:jc w:val="both"/>
              <w:rPr>
                <w:rFonts w:asciiTheme="minorHAnsi" w:eastAsia="SimSun" w:hAnsiTheme="minorHAnsi" w:cstheme="minorHAnsi"/>
                <w:sz w:val="20"/>
                <w:szCs w:val="20"/>
                <w:lang w:val="tr-TR" w:eastAsia="zh-CN"/>
              </w:rPr>
            </w:pPr>
            <w:r w:rsidRPr="00E14EF2">
              <w:rPr>
                <w:rFonts w:asciiTheme="minorHAnsi" w:eastAsia="SimSun" w:hAnsiTheme="minorHAnsi" w:cstheme="minorHAnsi"/>
                <w:sz w:val="20"/>
                <w:szCs w:val="20"/>
                <w:lang w:val="tr-TR" w:eastAsia="zh-CN"/>
              </w:rPr>
              <w:t>"Research Articles" are accepted primarily, and a limited number of "Review Articles" are also accepted.</w:t>
            </w:r>
          </w:p>
          <w:p w14:paraId="553CD04F" w14:textId="606E267D" w:rsidR="00BE7C7C" w:rsidRPr="00E14EF2" w:rsidRDefault="00E14EF2" w:rsidP="00BC096E">
            <w:pPr>
              <w:pStyle w:val="TableParagraph"/>
              <w:ind w:left="0"/>
              <w:jc w:val="both"/>
              <w:rPr>
                <w:rFonts w:asciiTheme="minorHAnsi" w:eastAsia="SimSun" w:hAnsiTheme="minorHAnsi" w:cstheme="minorHAnsi"/>
                <w:sz w:val="20"/>
                <w:szCs w:val="20"/>
                <w:lang w:val="tr-TR" w:eastAsia="zh-CN"/>
              </w:rPr>
            </w:pPr>
            <w:r>
              <w:rPr>
                <w:rFonts w:asciiTheme="minorHAnsi" w:eastAsia="SimSun" w:hAnsiTheme="minorHAnsi" w:cstheme="minorHAnsi"/>
                <w:sz w:val="20"/>
                <w:szCs w:val="20"/>
                <w:lang w:val="tr-TR" w:eastAsia="zh-CN"/>
              </w:rPr>
              <w:t>(</w:t>
            </w:r>
            <w:r w:rsidRPr="00E14EF2">
              <w:rPr>
                <w:rFonts w:asciiTheme="minorHAnsi" w:eastAsia="SimSun" w:hAnsiTheme="minorHAnsi" w:cstheme="minorHAnsi"/>
                <w:sz w:val="20"/>
                <w:szCs w:val="20"/>
                <w:lang w:val="tr-TR" w:eastAsia="zh-CN"/>
              </w:rPr>
              <w:t>Öncelikli olarak “Araştırma Makaleler” kabul edilmekte olup sınırlı sayıda “Derleme Makaleler de kabul edilmektedir</w:t>
            </w:r>
            <w:r>
              <w:rPr>
                <w:rFonts w:asciiTheme="minorHAnsi" w:eastAsia="SimSun" w:hAnsiTheme="minorHAnsi" w:cstheme="minorHAnsi"/>
                <w:sz w:val="20"/>
                <w:szCs w:val="20"/>
                <w:lang w:val="tr-TR" w:eastAsia="zh-CN"/>
              </w:rPr>
              <w:t>)</w:t>
            </w:r>
          </w:p>
        </w:tc>
      </w:tr>
      <w:tr w:rsidR="006D1A4E" w:rsidRPr="00743BAE" w14:paraId="5DDCE8CA" w14:textId="10C02267" w:rsidTr="006D1A4E">
        <w:trPr>
          <w:trHeight w:val="409"/>
        </w:trPr>
        <w:tc>
          <w:tcPr>
            <w:tcW w:w="4680" w:type="dxa"/>
            <w:gridSpan w:val="2"/>
            <w:tcBorders>
              <w:top w:val="single" w:sz="4" w:space="0" w:color="000000"/>
              <w:bottom w:val="single" w:sz="4" w:space="0" w:color="auto"/>
              <w:right w:val="single" w:sz="4" w:space="0" w:color="auto"/>
            </w:tcBorders>
            <w:shd w:val="clear" w:color="auto" w:fill="C45911" w:themeFill="accent2" w:themeFillShade="BF"/>
            <w:vAlign w:val="center"/>
          </w:tcPr>
          <w:p w14:paraId="342DD8A4" w14:textId="36D1E91E" w:rsidR="006D1A4E" w:rsidRPr="00743BAE" w:rsidRDefault="00BC096E" w:rsidP="00BC096E">
            <w:pPr>
              <w:pStyle w:val="TableParagraph"/>
              <w:spacing w:before="3"/>
              <w:jc w:val="center"/>
              <w:rPr>
                <w:rFonts w:asciiTheme="minorHAnsi" w:hAnsiTheme="minorHAnsi" w:cstheme="minorHAnsi"/>
                <w:b/>
                <w:i/>
                <w:color w:val="FFFFFF" w:themeColor="background1"/>
                <w:sz w:val="20"/>
                <w:szCs w:val="20"/>
              </w:rPr>
            </w:pPr>
            <w:r>
              <w:rPr>
                <w:rFonts w:asciiTheme="minorHAnsi" w:hAnsiTheme="minorHAnsi" w:cstheme="minorHAnsi"/>
                <w:b/>
                <w:color w:val="FFFFFF" w:themeColor="background1"/>
                <w:sz w:val="20"/>
                <w:szCs w:val="20"/>
              </w:rPr>
              <w:t xml:space="preserve">Description of Journal </w:t>
            </w:r>
          </w:p>
        </w:tc>
        <w:tc>
          <w:tcPr>
            <w:tcW w:w="5244" w:type="dxa"/>
            <w:tcBorders>
              <w:top w:val="single" w:sz="4" w:space="0" w:color="000000"/>
              <w:left w:val="single" w:sz="4" w:space="0" w:color="auto"/>
              <w:bottom w:val="single" w:sz="4" w:space="0" w:color="auto"/>
            </w:tcBorders>
            <w:shd w:val="clear" w:color="auto" w:fill="C45911" w:themeFill="accent2" w:themeFillShade="BF"/>
            <w:vAlign w:val="center"/>
          </w:tcPr>
          <w:p w14:paraId="35F48536" w14:textId="5BECE6A0" w:rsidR="006D1A4E" w:rsidRPr="00743BAE" w:rsidRDefault="00BC096E" w:rsidP="00BC096E">
            <w:pPr>
              <w:pStyle w:val="TableParagraph"/>
              <w:spacing w:before="3"/>
              <w:jc w:val="center"/>
              <w:rPr>
                <w:rFonts w:asciiTheme="minorHAnsi" w:hAnsiTheme="minorHAnsi" w:cstheme="minorHAnsi"/>
                <w:b/>
                <w:i/>
                <w:color w:val="FFFFFF" w:themeColor="background1"/>
                <w:sz w:val="20"/>
                <w:szCs w:val="20"/>
              </w:rPr>
            </w:pPr>
            <w:r>
              <w:rPr>
                <w:rFonts w:asciiTheme="minorHAnsi" w:hAnsiTheme="minorHAnsi" w:cstheme="minorHAnsi"/>
                <w:b/>
                <w:color w:val="FFFFFF" w:themeColor="background1"/>
                <w:sz w:val="20"/>
                <w:szCs w:val="20"/>
              </w:rPr>
              <w:t>Derginin Açıklaması</w:t>
            </w:r>
          </w:p>
        </w:tc>
      </w:tr>
      <w:tr w:rsidR="006D1A4E" w14:paraId="37C2E38D" w14:textId="4B21FFC6" w:rsidTr="006D1A4E">
        <w:trPr>
          <w:trHeight w:val="2121"/>
        </w:trPr>
        <w:tc>
          <w:tcPr>
            <w:tcW w:w="4680" w:type="dxa"/>
            <w:gridSpan w:val="2"/>
            <w:tcBorders>
              <w:top w:val="single" w:sz="4" w:space="0" w:color="auto"/>
              <w:bottom w:val="single" w:sz="4" w:space="0" w:color="auto"/>
              <w:right w:val="single" w:sz="4" w:space="0" w:color="auto"/>
            </w:tcBorders>
            <w:vAlign w:val="center"/>
          </w:tcPr>
          <w:p w14:paraId="73EA8DC7" w14:textId="77777777" w:rsidR="00847147" w:rsidRPr="00847147" w:rsidRDefault="00847147" w:rsidP="00BC096E">
            <w:pPr>
              <w:ind w:right="134"/>
              <w:jc w:val="both"/>
              <w:rPr>
                <w:rFonts w:asciiTheme="minorHAnsi" w:eastAsia="Arial" w:hAnsiTheme="minorHAnsi" w:cstheme="minorHAnsi"/>
                <w:iCs/>
                <w:sz w:val="20"/>
                <w:szCs w:val="20"/>
                <w:lang w:val="tr-TR" w:eastAsia="en-US"/>
              </w:rPr>
            </w:pPr>
            <w:r w:rsidRPr="00847147">
              <w:rPr>
                <w:rFonts w:asciiTheme="minorHAnsi" w:eastAsia="Arial" w:hAnsiTheme="minorHAnsi" w:cstheme="minorHAnsi"/>
                <w:iCs/>
                <w:sz w:val="20"/>
                <w:szCs w:val="20"/>
                <w:lang w:val="tr-TR" w:eastAsia="en-US"/>
              </w:rPr>
              <w:t>Journal of Interior Design and Academy (INda) is a double-blind peer-reviewed, scientific and open-access e-journal. The journal publishes articles in Turkish or English. There is no evaluation and application fee for the articles submitted to the journal and it is published twice a year (July and December).</w:t>
            </w:r>
          </w:p>
          <w:p w14:paraId="084DFCF7" w14:textId="77777777" w:rsidR="00847147" w:rsidRPr="00847147" w:rsidRDefault="00847147" w:rsidP="00BC096E">
            <w:pPr>
              <w:ind w:right="134"/>
              <w:jc w:val="both"/>
              <w:rPr>
                <w:rFonts w:asciiTheme="minorHAnsi" w:eastAsia="Arial" w:hAnsiTheme="minorHAnsi" w:cstheme="minorHAnsi"/>
                <w:iCs/>
                <w:sz w:val="20"/>
                <w:szCs w:val="20"/>
                <w:lang w:val="tr-TR" w:eastAsia="en-US"/>
              </w:rPr>
            </w:pPr>
            <w:r w:rsidRPr="00847147">
              <w:rPr>
                <w:rFonts w:asciiTheme="minorHAnsi" w:eastAsia="Arial" w:hAnsiTheme="minorHAnsi" w:cstheme="minorHAnsi"/>
                <w:iCs/>
                <w:sz w:val="20"/>
                <w:szCs w:val="20"/>
                <w:lang w:val="tr-TR" w:eastAsia="en-US"/>
              </w:rPr>
              <w:t>Interior design is not just a work area that covers the design of interior spaces where we spend most of our time in our life; it is an interdisciplinary area that interacts with many disciplines such as architecture, art, literature, sociology, anthropology, ergonomics, technology, psychology, and engineering in the developing and changing world. In addition to priority issues such as space design, furniture design, industrial design, urban interior design; publication of scientific studies investigating the theory, development, and history of the disciplines in which interior design interacts is among the main objectives.</w:t>
            </w:r>
          </w:p>
          <w:p w14:paraId="32EE31F9" w14:textId="77777777" w:rsidR="00847147" w:rsidRPr="00847147" w:rsidRDefault="00847147" w:rsidP="00BC096E">
            <w:pPr>
              <w:ind w:right="134"/>
              <w:jc w:val="both"/>
              <w:rPr>
                <w:rFonts w:asciiTheme="minorHAnsi" w:eastAsia="Arial" w:hAnsiTheme="minorHAnsi" w:cstheme="minorHAnsi"/>
                <w:iCs/>
                <w:sz w:val="20"/>
                <w:szCs w:val="20"/>
                <w:lang w:val="tr-TR" w:eastAsia="en-US"/>
              </w:rPr>
            </w:pPr>
            <w:r w:rsidRPr="00847147">
              <w:rPr>
                <w:rFonts w:asciiTheme="minorHAnsi" w:eastAsia="Arial" w:hAnsiTheme="minorHAnsi" w:cstheme="minorHAnsi"/>
                <w:iCs/>
                <w:sz w:val="20"/>
                <w:szCs w:val="20"/>
                <w:lang w:val="tr-TR" w:eastAsia="en-US"/>
              </w:rPr>
              <w:t>The main purpose of the Journal of Interior Design and Academy (INda) is to research and analyze the developing definition of interior design. At the same time, it aims to reveal the studies supported by interdisciplinary understanding and scientific methods, studies and critiques related to the educational problems encountered in academic understanding in the field of interior design and design with international originality. In addition to priority issues such as space design, furniture design, industrial design, urban interior design, the publication of scientific studies investigating the theory, development and history of the disciplines in which interior design interacts is among the main objectives.</w:t>
            </w:r>
          </w:p>
          <w:p w14:paraId="38932422" w14:textId="77777777" w:rsidR="007B4082" w:rsidRPr="006A0507" w:rsidRDefault="007B4082" w:rsidP="00BC096E">
            <w:pPr>
              <w:ind w:right="134"/>
              <w:jc w:val="both"/>
              <w:rPr>
                <w:rFonts w:asciiTheme="minorHAnsi" w:eastAsia="Arial" w:hAnsiTheme="minorHAnsi" w:cstheme="minorHAnsi"/>
                <w:iCs/>
                <w:sz w:val="20"/>
                <w:szCs w:val="20"/>
                <w:lang w:eastAsia="en-US"/>
              </w:rPr>
            </w:pPr>
          </w:p>
          <w:p w14:paraId="1D5EAE17" w14:textId="77777777" w:rsidR="00847147" w:rsidRPr="00847147" w:rsidRDefault="00847147" w:rsidP="00BC096E">
            <w:pPr>
              <w:pStyle w:val="TableParagraph"/>
              <w:ind w:left="0" w:right="134"/>
              <w:jc w:val="both"/>
              <w:rPr>
                <w:rFonts w:asciiTheme="minorHAnsi" w:hAnsiTheme="minorHAnsi" w:cstheme="minorHAnsi"/>
                <w:iCs/>
                <w:sz w:val="20"/>
                <w:szCs w:val="20"/>
                <w:lang w:val="tr-TR"/>
              </w:rPr>
            </w:pPr>
            <w:r w:rsidRPr="00847147">
              <w:rPr>
                <w:rFonts w:asciiTheme="minorHAnsi" w:hAnsiTheme="minorHAnsi" w:cstheme="minorHAnsi"/>
                <w:iCs/>
                <w:sz w:val="20"/>
                <w:szCs w:val="20"/>
                <w:lang w:val="tr-TR"/>
              </w:rPr>
              <w:t>Journal of Interior Design and Academy (INda), supports and gives priority to scientific studies written on theoretical and practical issues in the field of interior design and other design disciplines, with which it is directly related, that stands out with its "originality." Besides, this journal can accept and publish study topics that contribute to the development of the design process in the field of interior architecture, including the perspectives of different disciplines according to interior design, human perception, behavior, and experience.</w:t>
            </w:r>
          </w:p>
          <w:p w14:paraId="54495EAD" w14:textId="77777777" w:rsidR="00847147" w:rsidRPr="00847147" w:rsidRDefault="00847147" w:rsidP="00BC096E">
            <w:pPr>
              <w:pStyle w:val="TableParagraph"/>
              <w:ind w:left="0" w:right="134"/>
              <w:jc w:val="both"/>
              <w:rPr>
                <w:rFonts w:asciiTheme="minorHAnsi" w:hAnsiTheme="minorHAnsi" w:cstheme="minorHAnsi"/>
                <w:iCs/>
                <w:sz w:val="20"/>
                <w:szCs w:val="20"/>
                <w:lang w:val="tr-TR"/>
              </w:rPr>
            </w:pPr>
            <w:r w:rsidRPr="00847147">
              <w:rPr>
                <w:rFonts w:asciiTheme="minorHAnsi" w:hAnsiTheme="minorHAnsi" w:cstheme="minorHAnsi"/>
                <w:iCs/>
                <w:sz w:val="20"/>
                <w:szCs w:val="20"/>
                <w:lang w:val="tr-TR"/>
              </w:rPr>
              <w:t>Journal of Interior Design and Academy (INda) focuses on up-to-date, creative and original research as well as its definitions, discussions, and criticisms on the field of interior architecture education. Of the articles that can be accepted by the journal; It is expected to include research and/or applications on the development of original ideas and/or existing ideas.</w:t>
            </w:r>
          </w:p>
          <w:p w14:paraId="1DC20724" w14:textId="77777777" w:rsidR="00847147" w:rsidRPr="00847147" w:rsidRDefault="00847147" w:rsidP="00BC096E">
            <w:pPr>
              <w:pStyle w:val="TableParagraph"/>
              <w:ind w:left="0" w:right="134"/>
              <w:jc w:val="both"/>
              <w:rPr>
                <w:rFonts w:asciiTheme="minorHAnsi" w:hAnsiTheme="minorHAnsi" w:cstheme="minorHAnsi"/>
                <w:iCs/>
                <w:sz w:val="20"/>
                <w:szCs w:val="20"/>
                <w:lang w:val="tr-TR"/>
              </w:rPr>
            </w:pPr>
            <w:r w:rsidRPr="00847147">
              <w:rPr>
                <w:rFonts w:asciiTheme="minorHAnsi" w:hAnsiTheme="minorHAnsi" w:cstheme="minorHAnsi"/>
                <w:iCs/>
                <w:sz w:val="20"/>
                <w:szCs w:val="20"/>
                <w:lang w:val="tr-TR"/>
              </w:rPr>
              <w:t>In addition, articles such as technical notes, letters to the editor, discussions, case reports, competition critiques, etc. are accepted.</w:t>
            </w:r>
          </w:p>
          <w:p w14:paraId="4D56377E" w14:textId="4F64696B" w:rsidR="006A0507" w:rsidRPr="006A0507" w:rsidRDefault="006A0507" w:rsidP="00BC096E">
            <w:pPr>
              <w:pStyle w:val="TableParagraph"/>
              <w:ind w:left="0" w:right="134"/>
              <w:jc w:val="both"/>
              <w:rPr>
                <w:rFonts w:asciiTheme="minorHAnsi" w:hAnsiTheme="minorHAnsi" w:cstheme="minorHAnsi"/>
                <w:iCs/>
                <w:sz w:val="20"/>
                <w:szCs w:val="20"/>
                <w:highlight w:val="yellow"/>
              </w:rPr>
            </w:pPr>
            <w:r w:rsidRPr="006A0507">
              <w:rPr>
                <w:rFonts w:asciiTheme="minorHAnsi" w:hAnsiTheme="minorHAnsi" w:cstheme="minorHAnsi"/>
                <w:iCs/>
                <w:sz w:val="20"/>
                <w:szCs w:val="20"/>
              </w:rPr>
              <w:t>Our journal is an international peer-reviewed journal that is published twice a year, in July</w:t>
            </w:r>
            <w:r w:rsidR="00033DF3">
              <w:rPr>
                <w:rFonts w:asciiTheme="minorHAnsi" w:hAnsiTheme="minorHAnsi" w:cstheme="minorHAnsi"/>
                <w:iCs/>
                <w:sz w:val="20"/>
                <w:szCs w:val="20"/>
              </w:rPr>
              <w:t xml:space="preserve"> and December</w:t>
            </w:r>
            <w:r w:rsidRPr="006A0507">
              <w:rPr>
                <w:rFonts w:asciiTheme="minorHAnsi" w:hAnsiTheme="minorHAnsi" w:cstheme="minorHAnsi"/>
                <w:iCs/>
                <w:sz w:val="20"/>
                <w:szCs w:val="20"/>
              </w:rPr>
              <w:t>. The publication language of our journal is Turkish and English. Apart from the technical details in the pre-acceptance process, the similarity report is considered. Article authors are advised to upload articles according to this template by downloading an article template from our website, and prepare them in accordance with the APA 6 format when creating a bibliography.</w:t>
            </w:r>
          </w:p>
          <w:p w14:paraId="4A80B9EF" w14:textId="77777777" w:rsidR="006D1A4E" w:rsidRPr="00034D88" w:rsidRDefault="006D1A4E" w:rsidP="00BC096E">
            <w:pPr>
              <w:pStyle w:val="TableParagraph"/>
              <w:ind w:left="0" w:right="134"/>
              <w:jc w:val="both"/>
              <w:rPr>
                <w:rFonts w:asciiTheme="minorHAnsi" w:hAnsiTheme="minorHAnsi" w:cstheme="minorHAnsi"/>
                <w:iCs/>
                <w:sz w:val="20"/>
                <w:szCs w:val="20"/>
              </w:rPr>
            </w:pPr>
            <w:r w:rsidRPr="00034D88">
              <w:rPr>
                <w:rFonts w:asciiTheme="minorHAnsi" w:hAnsiTheme="minorHAnsi" w:cstheme="minorHAnsi"/>
                <w:iCs/>
                <w:sz w:val="20"/>
                <w:szCs w:val="20"/>
              </w:rPr>
              <w:t>Publication History:</w:t>
            </w:r>
          </w:p>
          <w:p w14:paraId="3B1BE23C" w14:textId="7462A8D7" w:rsidR="006D1A4E" w:rsidRPr="006A0507" w:rsidRDefault="00847147" w:rsidP="00BC096E">
            <w:pPr>
              <w:pStyle w:val="TableParagraph"/>
              <w:ind w:right="134"/>
              <w:jc w:val="both"/>
              <w:rPr>
                <w:rFonts w:asciiTheme="minorHAnsi" w:hAnsiTheme="minorHAnsi" w:cstheme="minorHAnsi"/>
                <w:iCs/>
                <w:sz w:val="20"/>
                <w:szCs w:val="20"/>
              </w:rPr>
            </w:pPr>
            <w:r w:rsidRPr="00034D88">
              <w:rPr>
                <w:rFonts w:asciiTheme="minorHAnsi" w:hAnsiTheme="minorHAnsi" w:cstheme="minorHAnsi"/>
                <w:iCs/>
                <w:sz w:val="20"/>
                <w:szCs w:val="20"/>
              </w:rPr>
              <w:t>Our journal will publish its first issue in July 2021.</w:t>
            </w:r>
          </w:p>
        </w:tc>
        <w:tc>
          <w:tcPr>
            <w:tcW w:w="5244" w:type="dxa"/>
            <w:tcBorders>
              <w:top w:val="single" w:sz="4" w:space="0" w:color="auto"/>
              <w:left w:val="single" w:sz="4" w:space="0" w:color="auto"/>
              <w:bottom w:val="single" w:sz="4" w:space="0" w:color="auto"/>
            </w:tcBorders>
            <w:vAlign w:val="center"/>
          </w:tcPr>
          <w:p w14:paraId="3CFCD26E" w14:textId="03AA53B8" w:rsidR="00BB0E77" w:rsidRPr="00BB0E77" w:rsidRDefault="00847147" w:rsidP="00BC096E">
            <w:pPr>
              <w:pStyle w:val="TableParagraph"/>
              <w:ind w:left="0" w:right="159"/>
              <w:jc w:val="both"/>
              <w:rPr>
                <w:rFonts w:asciiTheme="minorHAnsi" w:hAnsiTheme="minorHAnsi" w:cstheme="minorHAnsi"/>
                <w:color w:val="000000"/>
                <w:sz w:val="20"/>
                <w:szCs w:val="20"/>
                <w:shd w:val="clear" w:color="auto" w:fill="FFFFFF"/>
                <w:lang w:val="tr-TR"/>
              </w:rPr>
            </w:pPr>
            <w:r w:rsidRPr="006A0507">
              <w:rPr>
                <w:rFonts w:asciiTheme="minorHAnsi" w:hAnsiTheme="minorHAnsi" w:cstheme="minorHAnsi"/>
                <w:color w:val="000000"/>
                <w:sz w:val="20"/>
                <w:szCs w:val="20"/>
                <w:shd w:val="clear" w:color="auto" w:fill="FFFFFF"/>
                <w:lang w:val="tr-TR"/>
              </w:rPr>
              <w:t>J</w:t>
            </w:r>
            <w:r w:rsidR="00BB0E77" w:rsidRPr="00BB0E77">
              <w:rPr>
                <w:rFonts w:asciiTheme="minorHAnsi" w:hAnsiTheme="minorHAnsi" w:cstheme="minorHAnsi"/>
                <w:color w:val="000000"/>
                <w:sz w:val="20"/>
                <w:szCs w:val="20"/>
                <w:shd w:val="clear" w:color="auto" w:fill="FFFFFF"/>
                <w:lang w:val="tr-TR"/>
              </w:rPr>
              <w:t>ournal of Interior Design and Academy (INda), çift kör hakemli, bilimsel ve açık erişimli bir e-dergidir. Dergi dili Türkçe veya İngilizce'dir. Dergiye gönderilen makalelerden herhangi bir değerlendirme ve başvuru ücreti alınmamakta ve yılda iki sayı (Temmuz ve Aralık) olarak yayımlanmaktadır. </w:t>
            </w:r>
          </w:p>
          <w:p w14:paraId="4A21A9C4" w14:textId="77777777" w:rsidR="00BB0E77" w:rsidRPr="00BB0E77" w:rsidRDefault="00BB0E77" w:rsidP="00BC096E">
            <w:pPr>
              <w:pStyle w:val="TableParagraph"/>
              <w:ind w:left="0" w:right="159"/>
              <w:jc w:val="both"/>
              <w:rPr>
                <w:rFonts w:asciiTheme="minorHAnsi" w:hAnsiTheme="minorHAnsi" w:cstheme="minorHAnsi"/>
                <w:color w:val="000000"/>
                <w:sz w:val="20"/>
                <w:szCs w:val="20"/>
                <w:shd w:val="clear" w:color="auto" w:fill="FFFFFF"/>
                <w:lang w:val="tr-TR"/>
              </w:rPr>
            </w:pPr>
            <w:r w:rsidRPr="00BB0E77">
              <w:rPr>
                <w:rFonts w:asciiTheme="minorHAnsi" w:hAnsiTheme="minorHAnsi" w:cstheme="minorHAnsi"/>
                <w:color w:val="000000"/>
                <w:sz w:val="20"/>
                <w:szCs w:val="20"/>
                <w:shd w:val="clear" w:color="auto" w:fill="FFFFFF"/>
                <w:lang w:val="tr-TR"/>
              </w:rPr>
              <w:t>Derginin ana odağı olan ‘iç mimarlık’, sadece yaşamımız boyunca zamanımızın büyük bir bölümünü geçirdiğimiz iç mekan tasarımlarını kapsayan değil, gelişen ve değişen dünyada mimarlık, sanat, edebiyat, sosyoloji, antropoloji, ergonomi, teknoloji, psikoloji, mühendislik gibi pek çok disiplinle de doğrudan etkileşim halinde olan disiplinlerarası bir alandır.</w:t>
            </w:r>
          </w:p>
          <w:p w14:paraId="087A9BF3" w14:textId="77777777" w:rsidR="00BB0E77" w:rsidRPr="00BB0E77" w:rsidRDefault="00BB0E77" w:rsidP="00BC096E">
            <w:pPr>
              <w:pStyle w:val="TableParagraph"/>
              <w:ind w:left="0" w:right="159"/>
              <w:jc w:val="both"/>
              <w:rPr>
                <w:rFonts w:asciiTheme="minorHAnsi" w:hAnsiTheme="minorHAnsi" w:cstheme="minorHAnsi"/>
                <w:color w:val="000000"/>
                <w:sz w:val="20"/>
                <w:szCs w:val="20"/>
                <w:shd w:val="clear" w:color="auto" w:fill="FFFFFF"/>
                <w:lang w:val="tr-TR"/>
              </w:rPr>
            </w:pPr>
            <w:r w:rsidRPr="00BB0E77">
              <w:rPr>
                <w:rFonts w:asciiTheme="minorHAnsi" w:hAnsiTheme="minorHAnsi" w:cstheme="minorHAnsi"/>
                <w:color w:val="000000"/>
                <w:sz w:val="20"/>
                <w:szCs w:val="20"/>
                <w:shd w:val="clear" w:color="auto" w:fill="FFFFFF"/>
                <w:lang w:val="tr-TR"/>
              </w:rPr>
              <w:t>Journal of Interior Design and Academy (INda) temel amacı, iç mimarinin gelişen tanımını araştıran ve analiz eden; aynı zamanda disiplinlerarası anlayış ve bilimsel yöntemlerle desteklenen çalışmaları, iç mimari ve tasarım alanında akademik anlamda karşılaşılan eğitimle ilgili sorunlara yönelik çalışma ve eleştirileri uluslararası özgünlükle ortaya koymaktır. Ayrıca mekan tasarımı, mobilya tasarımı, endüstriyel tasarım, kentsel iç mekan tasarımı gibi öncelikli konuların yanında; iç mimarlığın etkileşimde bulunduğu disiplinlerin kuramı, gelişimi ve tarihini araştıran bilimsel çalışmaların da yayımlanması temel hedefler arasındadır.</w:t>
            </w:r>
          </w:p>
          <w:p w14:paraId="5FD81F0D" w14:textId="77777777" w:rsidR="00BB0E77" w:rsidRPr="00BB0E77" w:rsidRDefault="00BB0E77" w:rsidP="00BC096E">
            <w:pPr>
              <w:pStyle w:val="TableParagraph"/>
              <w:ind w:left="0" w:right="159"/>
              <w:jc w:val="both"/>
              <w:rPr>
                <w:rFonts w:asciiTheme="minorHAnsi" w:hAnsiTheme="minorHAnsi" w:cstheme="minorHAnsi"/>
                <w:color w:val="000000"/>
                <w:sz w:val="20"/>
                <w:szCs w:val="20"/>
                <w:lang w:val="tr-TR"/>
              </w:rPr>
            </w:pPr>
            <w:r w:rsidRPr="00BB0E77">
              <w:rPr>
                <w:rFonts w:asciiTheme="minorHAnsi" w:hAnsiTheme="minorHAnsi" w:cstheme="minorHAnsi"/>
                <w:color w:val="000000"/>
                <w:sz w:val="20"/>
                <w:szCs w:val="20"/>
                <w:lang w:val="tr-TR"/>
              </w:rPr>
              <w:t>Journal of Interior Design and Academy (INda), iç mimarlık ve ilişkide olduğu tasarım disiplinleri alanında kuramsal (teorik) ve uygulamaya yönelik her konuda yazılmış, özgünlüğü ile ön plana çıkan, bilimsel çalışmalara destek ve öncelik vermektedir. Bununla birlikte, iç mimarlık alanına katkı sağlayan her ölçekte mekan tasarımına ve uygulamasına, insan algısına, davranışına ve deneyimine göre farklı disiplinlerin perspektiflerini içeren çalışma konuları da bu dergi tarafından kabul edilmekte ve yayımlanabilmektedir.</w:t>
            </w:r>
          </w:p>
          <w:p w14:paraId="012C1E1A" w14:textId="77777777" w:rsidR="00BB0E77" w:rsidRPr="00BB0E77" w:rsidRDefault="00BB0E77" w:rsidP="00BC096E">
            <w:pPr>
              <w:pStyle w:val="TableParagraph"/>
              <w:ind w:left="0" w:right="159"/>
              <w:jc w:val="both"/>
              <w:rPr>
                <w:rFonts w:asciiTheme="minorHAnsi" w:hAnsiTheme="minorHAnsi" w:cstheme="minorHAnsi"/>
                <w:color w:val="000000"/>
                <w:sz w:val="20"/>
                <w:szCs w:val="20"/>
                <w:lang w:val="tr-TR"/>
              </w:rPr>
            </w:pPr>
            <w:r w:rsidRPr="00BB0E77">
              <w:rPr>
                <w:rFonts w:asciiTheme="minorHAnsi" w:hAnsiTheme="minorHAnsi" w:cstheme="minorHAnsi"/>
                <w:color w:val="000000"/>
                <w:sz w:val="20"/>
                <w:szCs w:val="20"/>
                <w:lang w:val="tr-TR"/>
              </w:rPr>
              <w:t>Journal of Interior Design and Academy (INda, iç mimarlık eğitimi alanına dair tanımlamaları, tartışmaları ve eleştirileri de ele alan yeni, yaratıcı ve özgün araştırmalara odaklanmaktadır. Dergi tarafından kabul edilebilecek makalelerin; özgün fikirler ve/veya var olan fikirlerin geliştirilmesi üzerine araştırma ve/veya uygulamalar içermesi beklenmektedir.</w:t>
            </w:r>
          </w:p>
          <w:p w14:paraId="148B7FE6" w14:textId="77777777" w:rsidR="00BB0E77" w:rsidRPr="00BB0E77" w:rsidRDefault="00BB0E77" w:rsidP="00BC096E">
            <w:pPr>
              <w:pStyle w:val="TableParagraph"/>
              <w:ind w:left="0" w:right="159"/>
              <w:jc w:val="both"/>
              <w:rPr>
                <w:rFonts w:asciiTheme="minorHAnsi" w:hAnsiTheme="minorHAnsi" w:cstheme="minorHAnsi"/>
                <w:color w:val="000000"/>
                <w:sz w:val="20"/>
                <w:szCs w:val="20"/>
                <w:lang w:val="tr-TR"/>
              </w:rPr>
            </w:pPr>
            <w:r w:rsidRPr="00BB0E77">
              <w:rPr>
                <w:rFonts w:asciiTheme="minorHAnsi" w:hAnsiTheme="minorHAnsi" w:cstheme="minorHAnsi"/>
                <w:color w:val="000000"/>
                <w:sz w:val="20"/>
                <w:szCs w:val="20"/>
                <w:lang w:val="tr-TR"/>
              </w:rPr>
              <w:t>Ayrıca teknik not, editöre mektup, tartışma, vaka takdimi, yarışma kritikleri vb. yazılar kabul edilmektedir.</w:t>
            </w:r>
          </w:p>
          <w:p w14:paraId="2EA4F90D" w14:textId="1E48F544" w:rsidR="00FB1D5C" w:rsidRPr="006A0507" w:rsidRDefault="00FB1D5C" w:rsidP="00BC096E">
            <w:pPr>
              <w:pStyle w:val="TableParagraph"/>
              <w:ind w:left="0" w:right="159"/>
              <w:jc w:val="both"/>
              <w:rPr>
                <w:rFonts w:asciiTheme="minorHAnsi" w:hAnsiTheme="minorHAnsi" w:cstheme="minorHAnsi"/>
                <w:color w:val="000000"/>
                <w:sz w:val="20"/>
                <w:szCs w:val="20"/>
                <w:shd w:val="clear" w:color="auto" w:fill="FFFFFF"/>
              </w:rPr>
            </w:pPr>
            <w:r w:rsidRPr="006A0507">
              <w:rPr>
                <w:rFonts w:asciiTheme="minorHAnsi" w:hAnsiTheme="minorHAnsi" w:cstheme="minorHAnsi"/>
                <w:color w:val="000000"/>
                <w:sz w:val="20"/>
                <w:szCs w:val="20"/>
                <w:shd w:val="clear" w:color="auto" w:fill="FFFFFF"/>
              </w:rPr>
              <w:t xml:space="preserve">Dergimiz, </w:t>
            </w:r>
            <w:r w:rsidR="00BB0E77" w:rsidRPr="006A0507">
              <w:rPr>
                <w:rFonts w:asciiTheme="minorHAnsi" w:hAnsiTheme="minorHAnsi" w:cstheme="minorHAnsi"/>
                <w:color w:val="000000"/>
                <w:sz w:val="20"/>
                <w:szCs w:val="20"/>
                <w:shd w:val="clear" w:color="auto" w:fill="FFFFFF"/>
              </w:rPr>
              <w:t>Temmuz</w:t>
            </w:r>
            <w:r w:rsidR="00033DF3">
              <w:rPr>
                <w:rFonts w:asciiTheme="minorHAnsi" w:hAnsiTheme="minorHAnsi" w:cstheme="minorHAnsi"/>
                <w:color w:val="000000"/>
                <w:sz w:val="20"/>
                <w:szCs w:val="20"/>
                <w:shd w:val="clear" w:color="auto" w:fill="FFFFFF"/>
              </w:rPr>
              <w:t xml:space="preserve"> ve Aralık</w:t>
            </w:r>
            <w:r w:rsidRPr="006A0507">
              <w:rPr>
                <w:rFonts w:asciiTheme="minorHAnsi" w:hAnsiTheme="minorHAnsi" w:cstheme="minorHAnsi"/>
                <w:color w:val="000000"/>
                <w:sz w:val="20"/>
                <w:szCs w:val="20"/>
                <w:shd w:val="clear" w:color="auto" w:fill="FFFFFF"/>
              </w:rPr>
              <w:t xml:space="preserve"> aylarında olmak üzere, yılda </w:t>
            </w:r>
            <w:r w:rsidR="00BB0E77" w:rsidRPr="006A0507">
              <w:rPr>
                <w:rFonts w:asciiTheme="minorHAnsi" w:hAnsiTheme="minorHAnsi" w:cstheme="minorHAnsi"/>
                <w:color w:val="000000"/>
                <w:sz w:val="20"/>
                <w:szCs w:val="20"/>
                <w:shd w:val="clear" w:color="auto" w:fill="FFFFFF"/>
              </w:rPr>
              <w:t>iki</w:t>
            </w:r>
            <w:r w:rsidRPr="006A0507">
              <w:rPr>
                <w:rFonts w:asciiTheme="minorHAnsi" w:hAnsiTheme="minorHAnsi" w:cstheme="minorHAnsi"/>
                <w:color w:val="000000"/>
                <w:sz w:val="20"/>
                <w:szCs w:val="20"/>
                <w:shd w:val="clear" w:color="auto" w:fill="FFFFFF"/>
              </w:rPr>
              <w:t xml:space="preserve"> kez yayın yapan, uluslararası hakemli bir dergidir. Dergimizin yayın dili, Türkçe ve İngilizcedir. Makale ön kabul sürecinde teknik ayrıntı dışında,</w:t>
            </w:r>
            <w:r w:rsidRPr="006A0507">
              <w:rPr>
                <w:rFonts w:asciiTheme="minorHAnsi" w:hAnsiTheme="minorHAnsi" w:cstheme="minorHAnsi"/>
                <w:color w:val="333333"/>
                <w:sz w:val="20"/>
                <w:szCs w:val="20"/>
                <w:shd w:val="clear" w:color="auto" w:fill="FFFFFF"/>
              </w:rPr>
              <w:t> benzerlik</w:t>
            </w:r>
            <w:r w:rsidRPr="006A0507">
              <w:rPr>
                <w:rFonts w:asciiTheme="minorHAnsi" w:hAnsiTheme="minorHAnsi" w:cstheme="minorHAnsi"/>
                <w:color w:val="000000"/>
                <w:sz w:val="20"/>
                <w:szCs w:val="20"/>
                <w:shd w:val="clear" w:color="auto" w:fill="FFFFFF"/>
              </w:rPr>
              <w:t> raporuna bakılmaktadır. Makale yazarlarımızdan makale yüklemesi yaparken, </w:t>
            </w:r>
            <w:r w:rsidR="00847147" w:rsidRPr="006A0507">
              <w:rPr>
                <w:rFonts w:asciiTheme="minorHAnsi" w:hAnsiTheme="minorHAnsi" w:cstheme="minorHAnsi"/>
                <w:sz w:val="20"/>
                <w:szCs w:val="20"/>
              </w:rPr>
              <w:t>internet sitemizden</w:t>
            </w:r>
            <w:r w:rsidRPr="006A0507">
              <w:rPr>
                <w:rFonts w:asciiTheme="minorHAnsi" w:hAnsiTheme="minorHAnsi" w:cstheme="minorHAnsi"/>
                <w:color w:val="000000"/>
                <w:sz w:val="20"/>
                <w:szCs w:val="20"/>
                <w:shd w:val="clear" w:color="auto" w:fill="FFFFFF"/>
              </w:rPr>
              <w:t xml:space="preserve"> makale şablonu indirerek bu şablona göre yükleme yapmaları, kaynakça oluştururken, </w:t>
            </w:r>
            <w:r w:rsidR="00847147" w:rsidRPr="006A0507">
              <w:rPr>
                <w:rFonts w:asciiTheme="minorHAnsi" w:hAnsiTheme="minorHAnsi" w:cstheme="minorHAnsi"/>
                <w:color w:val="000000"/>
                <w:sz w:val="20"/>
                <w:szCs w:val="20"/>
                <w:shd w:val="clear" w:color="auto" w:fill="FFFFFF"/>
                <w:lang w:val="tr-TR"/>
              </w:rPr>
              <w:t>APA 6 formatına uygun olarak hazırlamaları önerilmektedir.</w:t>
            </w:r>
          </w:p>
          <w:p w14:paraId="5283F10D" w14:textId="78995D80" w:rsidR="006D1A4E" w:rsidRPr="00034D88" w:rsidRDefault="006D1A4E" w:rsidP="00BC096E">
            <w:pPr>
              <w:pStyle w:val="TableParagraph"/>
              <w:ind w:left="0" w:right="159"/>
              <w:jc w:val="both"/>
              <w:rPr>
                <w:rFonts w:asciiTheme="minorHAnsi" w:hAnsiTheme="minorHAnsi" w:cstheme="minorHAnsi"/>
                <w:iCs/>
                <w:sz w:val="20"/>
                <w:szCs w:val="20"/>
              </w:rPr>
            </w:pPr>
            <w:r w:rsidRPr="00034D88">
              <w:rPr>
                <w:rFonts w:asciiTheme="minorHAnsi" w:hAnsiTheme="minorHAnsi" w:cstheme="minorHAnsi"/>
                <w:iCs/>
                <w:sz w:val="20"/>
                <w:szCs w:val="20"/>
              </w:rPr>
              <w:t>Yayın Tarihçesi:</w:t>
            </w:r>
          </w:p>
          <w:p w14:paraId="2AC36E8B" w14:textId="130ED3C2" w:rsidR="006D1A4E" w:rsidRPr="006A0507" w:rsidRDefault="006D1A4E" w:rsidP="00BC096E">
            <w:pPr>
              <w:pStyle w:val="TableParagraph"/>
              <w:ind w:left="0" w:right="159"/>
              <w:jc w:val="both"/>
              <w:rPr>
                <w:rFonts w:asciiTheme="minorHAnsi" w:hAnsiTheme="minorHAnsi" w:cstheme="minorHAnsi"/>
                <w:iCs/>
                <w:sz w:val="20"/>
                <w:szCs w:val="20"/>
              </w:rPr>
            </w:pPr>
            <w:r w:rsidRPr="00034D88">
              <w:rPr>
                <w:rFonts w:asciiTheme="minorHAnsi" w:hAnsiTheme="minorHAnsi" w:cstheme="minorHAnsi"/>
                <w:iCs/>
                <w:sz w:val="20"/>
                <w:szCs w:val="20"/>
              </w:rPr>
              <w:t>Dergimiz, 20</w:t>
            </w:r>
            <w:r w:rsidR="00847147" w:rsidRPr="00034D88">
              <w:rPr>
                <w:rFonts w:asciiTheme="minorHAnsi" w:hAnsiTheme="minorHAnsi" w:cstheme="minorHAnsi"/>
                <w:iCs/>
                <w:sz w:val="20"/>
                <w:szCs w:val="20"/>
              </w:rPr>
              <w:t xml:space="preserve">21 yılı Temmuz ayında ilk sayısını </w:t>
            </w:r>
            <w:r w:rsidR="00D44173">
              <w:rPr>
                <w:rFonts w:asciiTheme="minorHAnsi" w:hAnsiTheme="minorHAnsi" w:cstheme="minorHAnsi"/>
                <w:iCs/>
                <w:sz w:val="20"/>
                <w:szCs w:val="20"/>
              </w:rPr>
              <w:t>çıkarmıştır.</w:t>
            </w:r>
            <w:bookmarkStart w:id="0" w:name="_GoBack"/>
            <w:bookmarkEnd w:id="0"/>
          </w:p>
          <w:p w14:paraId="725E2877" w14:textId="77777777" w:rsidR="006D1A4E" w:rsidRPr="006A0507" w:rsidRDefault="006D1A4E" w:rsidP="00BC096E">
            <w:pPr>
              <w:pStyle w:val="TableParagraph"/>
              <w:jc w:val="both"/>
              <w:rPr>
                <w:rFonts w:asciiTheme="minorHAnsi" w:hAnsiTheme="minorHAnsi" w:cstheme="minorHAnsi"/>
                <w:iCs/>
                <w:sz w:val="20"/>
                <w:szCs w:val="20"/>
              </w:rPr>
            </w:pPr>
          </w:p>
        </w:tc>
      </w:tr>
    </w:tbl>
    <w:p w14:paraId="744E0059" w14:textId="256F2310" w:rsidR="00170DB6" w:rsidRPr="001D1AD2" w:rsidRDefault="00170DB6" w:rsidP="00981935">
      <w:pPr>
        <w:tabs>
          <w:tab w:val="left" w:pos="5245"/>
        </w:tabs>
        <w:spacing w:line="200" w:lineRule="exact"/>
        <w:rPr>
          <w:rFonts w:asciiTheme="minorHAnsi" w:hAnsiTheme="minorHAnsi" w:cstheme="minorHAnsi"/>
          <w:sz w:val="20"/>
          <w:szCs w:val="20"/>
        </w:rPr>
      </w:pPr>
    </w:p>
    <w:sectPr w:rsidR="00170DB6" w:rsidRPr="001D1AD2" w:rsidSect="00BE7C7C">
      <w:pgSz w:w="11906" w:h="16838"/>
      <w:pgMar w:top="993" w:right="849"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01AF4"/>
    <w:multiLevelType w:val="hybridMultilevel"/>
    <w:tmpl w:val="96387B5A"/>
    <w:lvl w:ilvl="0" w:tplc="876A4D1A">
      <w:start w:val="1"/>
      <w:numFmt w:val="decimal"/>
      <w:lvlText w:val="%1."/>
      <w:lvlJc w:val="left"/>
      <w:pPr>
        <w:ind w:left="262" w:hanging="155"/>
      </w:pPr>
      <w:rPr>
        <w:rFonts w:ascii="Arial" w:eastAsia="Arial" w:hAnsi="Arial" w:cs="Arial" w:hint="default"/>
        <w:w w:val="98"/>
        <w:sz w:val="14"/>
        <w:szCs w:val="14"/>
        <w:lang w:val="tr-TR" w:eastAsia="en-US" w:bidi="ar-SA"/>
      </w:rPr>
    </w:lvl>
    <w:lvl w:ilvl="1" w:tplc="622EECD4">
      <w:numFmt w:val="bullet"/>
      <w:lvlText w:val="•"/>
      <w:lvlJc w:val="left"/>
      <w:pPr>
        <w:ind w:left="1335" w:hanging="155"/>
      </w:pPr>
      <w:rPr>
        <w:rFonts w:hint="default"/>
        <w:lang w:val="tr-TR" w:eastAsia="en-US" w:bidi="ar-SA"/>
      </w:rPr>
    </w:lvl>
    <w:lvl w:ilvl="2" w:tplc="47E69314">
      <w:numFmt w:val="bullet"/>
      <w:lvlText w:val="•"/>
      <w:lvlJc w:val="left"/>
      <w:pPr>
        <w:ind w:left="2410" w:hanging="155"/>
      </w:pPr>
      <w:rPr>
        <w:rFonts w:hint="default"/>
        <w:lang w:val="tr-TR" w:eastAsia="en-US" w:bidi="ar-SA"/>
      </w:rPr>
    </w:lvl>
    <w:lvl w:ilvl="3" w:tplc="05BC7A76">
      <w:numFmt w:val="bullet"/>
      <w:lvlText w:val="•"/>
      <w:lvlJc w:val="left"/>
      <w:pPr>
        <w:ind w:left="3485" w:hanging="155"/>
      </w:pPr>
      <w:rPr>
        <w:rFonts w:hint="default"/>
        <w:lang w:val="tr-TR" w:eastAsia="en-US" w:bidi="ar-SA"/>
      </w:rPr>
    </w:lvl>
    <w:lvl w:ilvl="4" w:tplc="8E74671E">
      <w:numFmt w:val="bullet"/>
      <w:lvlText w:val="•"/>
      <w:lvlJc w:val="left"/>
      <w:pPr>
        <w:ind w:left="4560" w:hanging="155"/>
      </w:pPr>
      <w:rPr>
        <w:rFonts w:hint="default"/>
        <w:lang w:val="tr-TR" w:eastAsia="en-US" w:bidi="ar-SA"/>
      </w:rPr>
    </w:lvl>
    <w:lvl w:ilvl="5" w:tplc="74984E80">
      <w:numFmt w:val="bullet"/>
      <w:lvlText w:val="•"/>
      <w:lvlJc w:val="left"/>
      <w:pPr>
        <w:ind w:left="5636" w:hanging="155"/>
      </w:pPr>
      <w:rPr>
        <w:rFonts w:hint="default"/>
        <w:lang w:val="tr-TR" w:eastAsia="en-US" w:bidi="ar-SA"/>
      </w:rPr>
    </w:lvl>
    <w:lvl w:ilvl="6" w:tplc="F59ACFBC">
      <w:numFmt w:val="bullet"/>
      <w:lvlText w:val="•"/>
      <w:lvlJc w:val="left"/>
      <w:pPr>
        <w:ind w:left="6711" w:hanging="155"/>
      </w:pPr>
      <w:rPr>
        <w:rFonts w:hint="default"/>
        <w:lang w:val="tr-TR" w:eastAsia="en-US" w:bidi="ar-SA"/>
      </w:rPr>
    </w:lvl>
    <w:lvl w:ilvl="7" w:tplc="DB4EDDDE">
      <w:numFmt w:val="bullet"/>
      <w:lvlText w:val="•"/>
      <w:lvlJc w:val="left"/>
      <w:pPr>
        <w:ind w:left="7786" w:hanging="155"/>
      </w:pPr>
      <w:rPr>
        <w:rFonts w:hint="default"/>
        <w:lang w:val="tr-TR" w:eastAsia="en-US" w:bidi="ar-SA"/>
      </w:rPr>
    </w:lvl>
    <w:lvl w:ilvl="8" w:tplc="3B3CD662">
      <w:numFmt w:val="bullet"/>
      <w:lvlText w:val="•"/>
      <w:lvlJc w:val="left"/>
      <w:pPr>
        <w:ind w:left="8861" w:hanging="155"/>
      </w:pPr>
      <w:rPr>
        <w:rFonts w:hint="default"/>
        <w:lang w:val="tr-TR" w:eastAsia="en-US" w:bidi="ar-SA"/>
      </w:rPr>
    </w:lvl>
  </w:abstractNum>
  <w:abstractNum w:abstractNumId="1" w15:restartNumberingAfterBreak="0">
    <w:nsid w:val="1CD54CCB"/>
    <w:multiLevelType w:val="hybridMultilevel"/>
    <w:tmpl w:val="86C0F9BE"/>
    <w:lvl w:ilvl="0" w:tplc="041F0001">
      <w:start w:val="1"/>
      <w:numFmt w:val="bullet"/>
      <w:lvlText w:val=""/>
      <w:lvlJc w:val="left"/>
      <w:pPr>
        <w:ind w:left="830" w:hanging="360"/>
      </w:pPr>
      <w:rPr>
        <w:rFonts w:ascii="Symbol" w:hAnsi="Symbol" w:hint="default"/>
      </w:rPr>
    </w:lvl>
    <w:lvl w:ilvl="1" w:tplc="A14EA800">
      <w:numFmt w:val="bullet"/>
      <w:lvlText w:val="•"/>
      <w:lvlJc w:val="left"/>
      <w:pPr>
        <w:ind w:left="5195" w:hanging="4005"/>
      </w:pPr>
      <w:rPr>
        <w:rFonts w:ascii="Calibri" w:eastAsia="SimSun" w:hAnsi="Calibri" w:cs="Calibri"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2" w15:restartNumberingAfterBreak="0">
    <w:nsid w:val="1FBE7350"/>
    <w:multiLevelType w:val="hybridMultilevel"/>
    <w:tmpl w:val="167E5B76"/>
    <w:lvl w:ilvl="0" w:tplc="041F0001">
      <w:start w:val="1"/>
      <w:numFmt w:val="bullet"/>
      <w:lvlText w:val=""/>
      <w:lvlJc w:val="left"/>
      <w:pPr>
        <w:ind w:left="830" w:hanging="360"/>
      </w:pPr>
      <w:rPr>
        <w:rFonts w:ascii="Symbol" w:hAnsi="Symbol" w:hint="default"/>
      </w:rPr>
    </w:lvl>
    <w:lvl w:ilvl="1" w:tplc="041F0003" w:tentative="1">
      <w:start w:val="1"/>
      <w:numFmt w:val="bullet"/>
      <w:lvlText w:val="o"/>
      <w:lvlJc w:val="left"/>
      <w:pPr>
        <w:ind w:left="1550" w:hanging="360"/>
      </w:pPr>
      <w:rPr>
        <w:rFonts w:ascii="Courier New" w:hAnsi="Courier New" w:cs="Courier New" w:hint="default"/>
      </w:rPr>
    </w:lvl>
    <w:lvl w:ilvl="2" w:tplc="041F0005" w:tentative="1">
      <w:start w:val="1"/>
      <w:numFmt w:val="bullet"/>
      <w:lvlText w:val=""/>
      <w:lvlJc w:val="left"/>
      <w:pPr>
        <w:ind w:left="2270" w:hanging="360"/>
      </w:pPr>
      <w:rPr>
        <w:rFonts w:ascii="Wingdings" w:hAnsi="Wingdings" w:hint="default"/>
      </w:rPr>
    </w:lvl>
    <w:lvl w:ilvl="3" w:tplc="041F0001" w:tentative="1">
      <w:start w:val="1"/>
      <w:numFmt w:val="bullet"/>
      <w:lvlText w:val=""/>
      <w:lvlJc w:val="left"/>
      <w:pPr>
        <w:ind w:left="2990" w:hanging="360"/>
      </w:pPr>
      <w:rPr>
        <w:rFonts w:ascii="Symbol" w:hAnsi="Symbol" w:hint="default"/>
      </w:rPr>
    </w:lvl>
    <w:lvl w:ilvl="4" w:tplc="041F0003" w:tentative="1">
      <w:start w:val="1"/>
      <w:numFmt w:val="bullet"/>
      <w:lvlText w:val="o"/>
      <w:lvlJc w:val="left"/>
      <w:pPr>
        <w:ind w:left="3710" w:hanging="360"/>
      </w:pPr>
      <w:rPr>
        <w:rFonts w:ascii="Courier New" w:hAnsi="Courier New" w:cs="Courier New" w:hint="default"/>
      </w:rPr>
    </w:lvl>
    <w:lvl w:ilvl="5" w:tplc="041F0005" w:tentative="1">
      <w:start w:val="1"/>
      <w:numFmt w:val="bullet"/>
      <w:lvlText w:val=""/>
      <w:lvlJc w:val="left"/>
      <w:pPr>
        <w:ind w:left="4430" w:hanging="360"/>
      </w:pPr>
      <w:rPr>
        <w:rFonts w:ascii="Wingdings" w:hAnsi="Wingdings" w:hint="default"/>
      </w:rPr>
    </w:lvl>
    <w:lvl w:ilvl="6" w:tplc="041F0001" w:tentative="1">
      <w:start w:val="1"/>
      <w:numFmt w:val="bullet"/>
      <w:lvlText w:val=""/>
      <w:lvlJc w:val="left"/>
      <w:pPr>
        <w:ind w:left="5150" w:hanging="360"/>
      </w:pPr>
      <w:rPr>
        <w:rFonts w:ascii="Symbol" w:hAnsi="Symbol" w:hint="default"/>
      </w:rPr>
    </w:lvl>
    <w:lvl w:ilvl="7" w:tplc="041F0003" w:tentative="1">
      <w:start w:val="1"/>
      <w:numFmt w:val="bullet"/>
      <w:lvlText w:val="o"/>
      <w:lvlJc w:val="left"/>
      <w:pPr>
        <w:ind w:left="5870" w:hanging="360"/>
      </w:pPr>
      <w:rPr>
        <w:rFonts w:ascii="Courier New" w:hAnsi="Courier New" w:cs="Courier New" w:hint="default"/>
      </w:rPr>
    </w:lvl>
    <w:lvl w:ilvl="8" w:tplc="041F0005" w:tentative="1">
      <w:start w:val="1"/>
      <w:numFmt w:val="bullet"/>
      <w:lvlText w:val=""/>
      <w:lvlJc w:val="left"/>
      <w:pPr>
        <w:ind w:left="6590" w:hanging="360"/>
      </w:pPr>
      <w:rPr>
        <w:rFonts w:ascii="Wingdings" w:hAnsi="Wingdings" w:hint="default"/>
      </w:rPr>
    </w:lvl>
  </w:abstractNum>
  <w:abstractNum w:abstractNumId="3" w15:restartNumberingAfterBreak="0">
    <w:nsid w:val="3B6D0A1D"/>
    <w:multiLevelType w:val="hybridMultilevel"/>
    <w:tmpl w:val="B71C43E6"/>
    <w:lvl w:ilvl="0" w:tplc="26166BC4">
      <w:start w:val="1"/>
      <w:numFmt w:val="decimal"/>
      <w:lvlText w:val="%1."/>
      <w:lvlJc w:val="left"/>
      <w:pPr>
        <w:ind w:left="468" w:hanging="360"/>
      </w:pPr>
      <w:rPr>
        <w:rFonts w:hint="default"/>
      </w:rPr>
    </w:lvl>
    <w:lvl w:ilvl="1" w:tplc="041F0019" w:tentative="1">
      <w:start w:val="1"/>
      <w:numFmt w:val="lowerLetter"/>
      <w:lvlText w:val="%2."/>
      <w:lvlJc w:val="left"/>
      <w:pPr>
        <w:ind w:left="1188" w:hanging="360"/>
      </w:pPr>
    </w:lvl>
    <w:lvl w:ilvl="2" w:tplc="041F001B" w:tentative="1">
      <w:start w:val="1"/>
      <w:numFmt w:val="lowerRoman"/>
      <w:lvlText w:val="%3."/>
      <w:lvlJc w:val="right"/>
      <w:pPr>
        <w:ind w:left="1908" w:hanging="180"/>
      </w:pPr>
    </w:lvl>
    <w:lvl w:ilvl="3" w:tplc="041F000F" w:tentative="1">
      <w:start w:val="1"/>
      <w:numFmt w:val="decimal"/>
      <w:lvlText w:val="%4."/>
      <w:lvlJc w:val="left"/>
      <w:pPr>
        <w:ind w:left="2628" w:hanging="360"/>
      </w:pPr>
    </w:lvl>
    <w:lvl w:ilvl="4" w:tplc="041F0019" w:tentative="1">
      <w:start w:val="1"/>
      <w:numFmt w:val="lowerLetter"/>
      <w:lvlText w:val="%5."/>
      <w:lvlJc w:val="left"/>
      <w:pPr>
        <w:ind w:left="3348" w:hanging="360"/>
      </w:pPr>
    </w:lvl>
    <w:lvl w:ilvl="5" w:tplc="041F001B" w:tentative="1">
      <w:start w:val="1"/>
      <w:numFmt w:val="lowerRoman"/>
      <w:lvlText w:val="%6."/>
      <w:lvlJc w:val="right"/>
      <w:pPr>
        <w:ind w:left="4068" w:hanging="180"/>
      </w:pPr>
    </w:lvl>
    <w:lvl w:ilvl="6" w:tplc="041F000F" w:tentative="1">
      <w:start w:val="1"/>
      <w:numFmt w:val="decimal"/>
      <w:lvlText w:val="%7."/>
      <w:lvlJc w:val="left"/>
      <w:pPr>
        <w:ind w:left="4788" w:hanging="360"/>
      </w:pPr>
    </w:lvl>
    <w:lvl w:ilvl="7" w:tplc="041F0019" w:tentative="1">
      <w:start w:val="1"/>
      <w:numFmt w:val="lowerLetter"/>
      <w:lvlText w:val="%8."/>
      <w:lvlJc w:val="left"/>
      <w:pPr>
        <w:ind w:left="5508" w:hanging="360"/>
      </w:pPr>
    </w:lvl>
    <w:lvl w:ilvl="8" w:tplc="041F001B" w:tentative="1">
      <w:start w:val="1"/>
      <w:numFmt w:val="lowerRoman"/>
      <w:lvlText w:val="%9."/>
      <w:lvlJc w:val="right"/>
      <w:pPr>
        <w:ind w:left="6228" w:hanging="180"/>
      </w:pPr>
    </w:lvl>
  </w:abstractNum>
  <w:abstractNum w:abstractNumId="4" w15:restartNumberingAfterBreak="0">
    <w:nsid w:val="3CCD4D7B"/>
    <w:multiLevelType w:val="hybridMultilevel"/>
    <w:tmpl w:val="4792F874"/>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5" w15:restartNumberingAfterBreak="0">
    <w:nsid w:val="4EC35EE7"/>
    <w:multiLevelType w:val="hybridMultilevel"/>
    <w:tmpl w:val="4792F874"/>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6" w15:restartNumberingAfterBreak="0">
    <w:nsid w:val="6A96501E"/>
    <w:multiLevelType w:val="hybridMultilevel"/>
    <w:tmpl w:val="080C0A78"/>
    <w:lvl w:ilvl="0" w:tplc="041F0001">
      <w:start w:val="1"/>
      <w:numFmt w:val="bullet"/>
      <w:lvlText w:val=""/>
      <w:lvlJc w:val="left"/>
      <w:pPr>
        <w:ind w:left="6107" w:hanging="360"/>
      </w:pPr>
      <w:rPr>
        <w:rFonts w:ascii="Symbol" w:hAnsi="Symbol" w:hint="default"/>
      </w:rPr>
    </w:lvl>
    <w:lvl w:ilvl="1" w:tplc="041F0003" w:tentative="1">
      <w:start w:val="1"/>
      <w:numFmt w:val="bullet"/>
      <w:lvlText w:val="o"/>
      <w:lvlJc w:val="left"/>
      <w:pPr>
        <w:ind w:left="6827" w:hanging="360"/>
      </w:pPr>
      <w:rPr>
        <w:rFonts w:ascii="Courier New" w:hAnsi="Courier New" w:cs="Courier New" w:hint="default"/>
      </w:rPr>
    </w:lvl>
    <w:lvl w:ilvl="2" w:tplc="041F0005" w:tentative="1">
      <w:start w:val="1"/>
      <w:numFmt w:val="bullet"/>
      <w:lvlText w:val=""/>
      <w:lvlJc w:val="left"/>
      <w:pPr>
        <w:ind w:left="7547" w:hanging="360"/>
      </w:pPr>
      <w:rPr>
        <w:rFonts w:ascii="Wingdings" w:hAnsi="Wingdings" w:hint="default"/>
      </w:rPr>
    </w:lvl>
    <w:lvl w:ilvl="3" w:tplc="041F0001" w:tentative="1">
      <w:start w:val="1"/>
      <w:numFmt w:val="bullet"/>
      <w:lvlText w:val=""/>
      <w:lvlJc w:val="left"/>
      <w:pPr>
        <w:ind w:left="8267" w:hanging="360"/>
      </w:pPr>
      <w:rPr>
        <w:rFonts w:ascii="Symbol" w:hAnsi="Symbol" w:hint="default"/>
      </w:rPr>
    </w:lvl>
    <w:lvl w:ilvl="4" w:tplc="041F0003" w:tentative="1">
      <w:start w:val="1"/>
      <w:numFmt w:val="bullet"/>
      <w:lvlText w:val="o"/>
      <w:lvlJc w:val="left"/>
      <w:pPr>
        <w:ind w:left="8987" w:hanging="360"/>
      </w:pPr>
      <w:rPr>
        <w:rFonts w:ascii="Courier New" w:hAnsi="Courier New" w:cs="Courier New" w:hint="default"/>
      </w:rPr>
    </w:lvl>
    <w:lvl w:ilvl="5" w:tplc="041F0005" w:tentative="1">
      <w:start w:val="1"/>
      <w:numFmt w:val="bullet"/>
      <w:lvlText w:val=""/>
      <w:lvlJc w:val="left"/>
      <w:pPr>
        <w:ind w:left="9707" w:hanging="360"/>
      </w:pPr>
      <w:rPr>
        <w:rFonts w:ascii="Wingdings" w:hAnsi="Wingdings" w:hint="default"/>
      </w:rPr>
    </w:lvl>
    <w:lvl w:ilvl="6" w:tplc="041F0001" w:tentative="1">
      <w:start w:val="1"/>
      <w:numFmt w:val="bullet"/>
      <w:lvlText w:val=""/>
      <w:lvlJc w:val="left"/>
      <w:pPr>
        <w:ind w:left="10427" w:hanging="360"/>
      </w:pPr>
      <w:rPr>
        <w:rFonts w:ascii="Symbol" w:hAnsi="Symbol" w:hint="default"/>
      </w:rPr>
    </w:lvl>
    <w:lvl w:ilvl="7" w:tplc="041F0003" w:tentative="1">
      <w:start w:val="1"/>
      <w:numFmt w:val="bullet"/>
      <w:lvlText w:val="o"/>
      <w:lvlJc w:val="left"/>
      <w:pPr>
        <w:ind w:left="11147" w:hanging="360"/>
      </w:pPr>
      <w:rPr>
        <w:rFonts w:ascii="Courier New" w:hAnsi="Courier New" w:cs="Courier New" w:hint="default"/>
      </w:rPr>
    </w:lvl>
    <w:lvl w:ilvl="8" w:tplc="041F0005" w:tentative="1">
      <w:start w:val="1"/>
      <w:numFmt w:val="bullet"/>
      <w:lvlText w:val=""/>
      <w:lvlJc w:val="left"/>
      <w:pPr>
        <w:ind w:left="11867" w:hanging="360"/>
      </w:pPr>
      <w:rPr>
        <w:rFonts w:ascii="Wingdings" w:hAnsi="Wingdings" w:hint="default"/>
      </w:rPr>
    </w:lvl>
  </w:abstractNum>
  <w:abstractNum w:abstractNumId="7" w15:restartNumberingAfterBreak="0">
    <w:nsid w:val="7B5F50CF"/>
    <w:multiLevelType w:val="hybridMultilevel"/>
    <w:tmpl w:val="9D649B58"/>
    <w:lvl w:ilvl="0" w:tplc="2BCCB5A6">
      <w:start w:val="1"/>
      <w:numFmt w:val="decimal"/>
      <w:lvlText w:val="%1."/>
      <w:lvlJc w:val="left"/>
      <w:pPr>
        <w:ind w:left="262" w:hanging="155"/>
      </w:pPr>
      <w:rPr>
        <w:rFonts w:ascii="Arial" w:eastAsia="Arial" w:hAnsi="Arial" w:cs="Arial" w:hint="default"/>
        <w:w w:val="98"/>
        <w:sz w:val="14"/>
        <w:szCs w:val="14"/>
        <w:lang w:val="tr-TR" w:eastAsia="en-US" w:bidi="ar-SA"/>
      </w:rPr>
    </w:lvl>
    <w:lvl w:ilvl="1" w:tplc="2F703942">
      <w:numFmt w:val="bullet"/>
      <w:lvlText w:val="•"/>
      <w:lvlJc w:val="left"/>
      <w:pPr>
        <w:ind w:left="1335" w:hanging="155"/>
      </w:pPr>
      <w:rPr>
        <w:rFonts w:hint="default"/>
        <w:lang w:val="tr-TR" w:eastAsia="en-US" w:bidi="ar-SA"/>
      </w:rPr>
    </w:lvl>
    <w:lvl w:ilvl="2" w:tplc="2BE2D38E">
      <w:numFmt w:val="bullet"/>
      <w:lvlText w:val="•"/>
      <w:lvlJc w:val="left"/>
      <w:pPr>
        <w:ind w:left="2410" w:hanging="155"/>
      </w:pPr>
      <w:rPr>
        <w:rFonts w:hint="default"/>
        <w:lang w:val="tr-TR" w:eastAsia="en-US" w:bidi="ar-SA"/>
      </w:rPr>
    </w:lvl>
    <w:lvl w:ilvl="3" w:tplc="9A92550A">
      <w:numFmt w:val="bullet"/>
      <w:lvlText w:val="•"/>
      <w:lvlJc w:val="left"/>
      <w:pPr>
        <w:ind w:left="3485" w:hanging="155"/>
      </w:pPr>
      <w:rPr>
        <w:rFonts w:hint="default"/>
        <w:lang w:val="tr-TR" w:eastAsia="en-US" w:bidi="ar-SA"/>
      </w:rPr>
    </w:lvl>
    <w:lvl w:ilvl="4" w:tplc="D8DE4F3C">
      <w:numFmt w:val="bullet"/>
      <w:lvlText w:val="•"/>
      <w:lvlJc w:val="left"/>
      <w:pPr>
        <w:ind w:left="4560" w:hanging="155"/>
      </w:pPr>
      <w:rPr>
        <w:rFonts w:hint="default"/>
        <w:lang w:val="tr-TR" w:eastAsia="en-US" w:bidi="ar-SA"/>
      </w:rPr>
    </w:lvl>
    <w:lvl w:ilvl="5" w:tplc="45682BD8">
      <w:numFmt w:val="bullet"/>
      <w:lvlText w:val="•"/>
      <w:lvlJc w:val="left"/>
      <w:pPr>
        <w:ind w:left="5636" w:hanging="155"/>
      </w:pPr>
      <w:rPr>
        <w:rFonts w:hint="default"/>
        <w:lang w:val="tr-TR" w:eastAsia="en-US" w:bidi="ar-SA"/>
      </w:rPr>
    </w:lvl>
    <w:lvl w:ilvl="6" w:tplc="57B8A08C">
      <w:numFmt w:val="bullet"/>
      <w:lvlText w:val="•"/>
      <w:lvlJc w:val="left"/>
      <w:pPr>
        <w:ind w:left="6711" w:hanging="155"/>
      </w:pPr>
      <w:rPr>
        <w:rFonts w:hint="default"/>
        <w:lang w:val="tr-TR" w:eastAsia="en-US" w:bidi="ar-SA"/>
      </w:rPr>
    </w:lvl>
    <w:lvl w:ilvl="7" w:tplc="8FCE56D6">
      <w:numFmt w:val="bullet"/>
      <w:lvlText w:val="•"/>
      <w:lvlJc w:val="left"/>
      <w:pPr>
        <w:ind w:left="7786" w:hanging="155"/>
      </w:pPr>
      <w:rPr>
        <w:rFonts w:hint="default"/>
        <w:lang w:val="tr-TR" w:eastAsia="en-US" w:bidi="ar-SA"/>
      </w:rPr>
    </w:lvl>
    <w:lvl w:ilvl="8" w:tplc="A6F46E36">
      <w:numFmt w:val="bullet"/>
      <w:lvlText w:val="•"/>
      <w:lvlJc w:val="left"/>
      <w:pPr>
        <w:ind w:left="8861" w:hanging="155"/>
      </w:pPr>
      <w:rPr>
        <w:rFonts w:hint="default"/>
        <w:lang w:val="tr-TR" w:eastAsia="en-US" w:bidi="ar-SA"/>
      </w:rPr>
    </w:lvl>
  </w:abstractNum>
  <w:num w:numId="1">
    <w:abstractNumId w:val="0"/>
  </w:num>
  <w:num w:numId="2">
    <w:abstractNumId w:val="7"/>
  </w:num>
  <w:num w:numId="3">
    <w:abstractNumId w:val="4"/>
  </w:num>
  <w:num w:numId="4">
    <w:abstractNumId w:val="3"/>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101"/>
    <w:rsid w:val="00014662"/>
    <w:rsid w:val="000164B6"/>
    <w:rsid w:val="00021C39"/>
    <w:rsid w:val="00026F27"/>
    <w:rsid w:val="00033DF3"/>
    <w:rsid w:val="00034D88"/>
    <w:rsid w:val="000407BA"/>
    <w:rsid w:val="00061E1A"/>
    <w:rsid w:val="000C2FA8"/>
    <w:rsid w:val="000D1A2E"/>
    <w:rsid w:val="00152C2E"/>
    <w:rsid w:val="00170DB6"/>
    <w:rsid w:val="001C0E82"/>
    <w:rsid w:val="001D1AD2"/>
    <w:rsid w:val="001D6EE6"/>
    <w:rsid w:val="001F4DBA"/>
    <w:rsid w:val="002762FD"/>
    <w:rsid w:val="00293167"/>
    <w:rsid w:val="003105E5"/>
    <w:rsid w:val="00314FCB"/>
    <w:rsid w:val="00363D27"/>
    <w:rsid w:val="00370693"/>
    <w:rsid w:val="003D0BBC"/>
    <w:rsid w:val="003E7435"/>
    <w:rsid w:val="00417467"/>
    <w:rsid w:val="00482324"/>
    <w:rsid w:val="004E7DAA"/>
    <w:rsid w:val="00510A9B"/>
    <w:rsid w:val="00515FD4"/>
    <w:rsid w:val="005260E8"/>
    <w:rsid w:val="005868F0"/>
    <w:rsid w:val="005D1B6A"/>
    <w:rsid w:val="005F3AAB"/>
    <w:rsid w:val="00667AEF"/>
    <w:rsid w:val="006708CA"/>
    <w:rsid w:val="00675F75"/>
    <w:rsid w:val="006A0507"/>
    <w:rsid w:val="006B02F5"/>
    <w:rsid w:val="006D1A4E"/>
    <w:rsid w:val="00743BAE"/>
    <w:rsid w:val="007B2588"/>
    <w:rsid w:val="007B4082"/>
    <w:rsid w:val="007E2010"/>
    <w:rsid w:val="00814810"/>
    <w:rsid w:val="0083213F"/>
    <w:rsid w:val="00847147"/>
    <w:rsid w:val="008A0E39"/>
    <w:rsid w:val="008C2A9A"/>
    <w:rsid w:val="00900578"/>
    <w:rsid w:val="00975B67"/>
    <w:rsid w:val="00981935"/>
    <w:rsid w:val="00985B38"/>
    <w:rsid w:val="009A446A"/>
    <w:rsid w:val="009C5213"/>
    <w:rsid w:val="009C6AA6"/>
    <w:rsid w:val="009F0733"/>
    <w:rsid w:val="00A1643C"/>
    <w:rsid w:val="00A2725B"/>
    <w:rsid w:val="00A7679D"/>
    <w:rsid w:val="00A90101"/>
    <w:rsid w:val="00AC1F08"/>
    <w:rsid w:val="00B0019F"/>
    <w:rsid w:val="00B062B9"/>
    <w:rsid w:val="00B171BA"/>
    <w:rsid w:val="00B329EC"/>
    <w:rsid w:val="00B9048A"/>
    <w:rsid w:val="00B97283"/>
    <w:rsid w:val="00B97F75"/>
    <w:rsid w:val="00BB0E77"/>
    <w:rsid w:val="00BC096E"/>
    <w:rsid w:val="00BE7C7C"/>
    <w:rsid w:val="00C02AF0"/>
    <w:rsid w:val="00C46E98"/>
    <w:rsid w:val="00C828E3"/>
    <w:rsid w:val="00CD15C0"/>
    <w:rsid w:val="00CE436B"/>
    <w:rsid w:val="00D034D8"/>
    <w:rsid w:val="00D06D08"/>
    <w:rsid w:val="00D17428"/>
    <w:rsid w:val="00D2255C"/>
    <w:rsid w:val="00D44173"/>
    <w:rsid w:val="00DB3B71"/>
    <w:rsid w:val="00DC1783"/>
    <w:rsid w:val="00DC1D42"/>
    <w:rsid w:val="00E139E7"/>
    <w:rsid w:val="00E14EF2"/>
    <w:rsid w:val="00E672FB"/>
    <w:rsid w:val="00E93A85"/>
    <w:rsid w:val="00F03F1B"/>
    <w:rsid w:val="00F42218"/>
    <w:rsid w:val="00F442AF"/>
    <w:rsid w:val="00F81A3A"/>
    <w:rsid w:val="00FB1D5C"/>
    <w:rsid w:val="00FD1903"/>
    <w:rsid w:val="00FE58CC"/>
    <w:rsid w:val="00FF3D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27886F"/>
  <w15:docId w15:val="{055CD14B-23B2-469A-9BEB-84F77074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A3A"/>
    <w:pPr>
      <w:spacing w:after="0" w:line="240" w:lineRule="auto"/>
    </w:pPr>
    <w:rPr>
      <w:rFonts w:ascii="Times New Roman" w:eastAsia="SimSu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81A3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GvdeMetni3">
    <w:name w:val="Body Text 3"/>
    <w:basedOn w:val="Default"/>
    <w:next w:val="Default"/>
    <w:link w:val="GvdeMetni3Char"/>
    <w:rsid w:val="00F81A3A"/>
    <w:rPr>
      <w:color w:val="auto"/>
    </w:rPr>
  </w:style>
  <w:style w:type="character" w:customStyle="1" w:styleId="GvdeMetni3Char">
    <w:name w:val="Gövde Metni 3 Char"/>
    <w:basedOn w:val="VarsaylanParagrafYazTipi"/>
    <w:link w:val="GvdeMetni3"/>
    <w:rsid w:val="00F81A3A"/>
    <w:rPr>
      <w:rFonts w:ascii="Times New Roman" w:eastAsia="Times New Roman" w:hAnsi="Times New Roman" w:cs="Times New Roman"/>
      <w:sz w:val="24"/>
      <w:szCs w:val="24"/>
      <w:lang w:val="en-US"/>
    </w:rPr>
  </w:style>
  <w:style w:type="paragraph" w:styleId="BalonMetni">
    <w:name w:val="Balloon Text"/>
    <w:basedOn w:val="Normal"/>
    <w:link w:val="BalonMetniChar"/>
    <w:uiPriority w:val="99"/>
    <w:semiHidden/>
    <w:unhideWhenUsed/>
    <w:rsid w:val="00B9048A"/>
    <w:rPr>
      <w:rFonts w:ascii="Tahoma" w:hAnsi="Tahoma" w:cs="Tahoma"/>
      <w:sz w:val="16"/>
      <w:szCs w:val="16"/>
    </w:rPr>
  </w:style>
  <w:style w:type="character" w:customStyle="1" w:styleId="BalonMetniChar">
    <w:name w:val="Balon Metni Char"/>
    <w:basedOn w:val="VarsaylanParagrafYazTipi"/>
    <w:link w:val="BalonMetni"/>
    <w:uiPriority w:val="99"/>
    <w:semiHidden/>
    <w:rsid w:val="00B9048A"/>
    <w:rPr>
      <w:rFonts w:ascii="Tahoma" w:eastAsia="SimSun" w:hAnsi="Tahoma" w:cs="Tahoma"/>
      <w:sz w:val="16"/>
      <w:szCs w:val="16"/>
      <w:lang w:eastAsia="zh-CN"/>
    </w:rPr>
  </w:style>
  <w:style w:type="paragraph" w:styleId="ListeParagraf">
    <w:name w:val="List Paragraph"/>
    <w:basedOn w:val="Normal"/>
    <w:uiPriority w:val="1"/>
    <w:qFormat/>
    <w:rsid w:val="00D034D8"/>
    <w:pPr>
      <w:ind w:left="720"/>
      <w:contextualSpacing/>
    </w:pPr>
  </w:style>
  <w:style w:type="paragraph" w:styleId="KonuBal">
    <w:name w:val="Title"/>
    <w:basedOn w:val="Normal"/>
    <w:link w:val="KonuBalChar"/>
    <w:uiPriority w:val="1"/>
    <w:qFormat/>
    <w:rsid w:val="00900578"/>
    <w:pPr>
      <w:widowControl w:val="0"/>
      <w:autoSpaceDE w:val="0"/>
      <w:autoSpaceDN w:val="0"/>
      <w:spacing w:before="41"/>
      <w:ind w:left="3429" w:right="3426"/>
      <w:jc w:val="center"/>
    </w:pPr>
    <w:rPr>
      <w:rFonts w:ascii="Arial" w:eastAsia="Arial" w:hAnsi="Arial" w:cs="Arial"/>
      <w:b/>
      <w:bCs/>
      <w:lang w:eastAsia="en-US"/>
    </w:rPr>
  </w:style>
  <w:style w:type="character" w:customStyle="1" w:styleId="KonuBalChar">
    <w:name w:val="Konu Başlığı Char"/>
    <w:basedOn w:val="VarsaylanParagrafYazTipi"/>
    <w:link w:val="KonuBal"/>
    <w:uiPriority w:val="1"/>
    <w:rsid w:val="00900578"/>
    <w:rPr>
      <w:rFonts w:ascii="Arial" w:eastAsia="Arial" w:hAnsi="Arial" w:cs="Arial"/>
      <w:b/>
      <w:bCs/>
      <w:sz w:val="24"/>
      <w:szCs w:val="24"/>
    </w:rPr>
  </w:style>
  <w:style w:type="table" w:customStyle="1" w:styleId="TableNormal">
    <w:name w:val="Table Normal"/>
    <w:uiPriority w:val="2"/>
    <w:semiHidden/>
    <w:unhideWhenUsed/>
    <w:qFormat/>
    <w:rsid w:val="009005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0578"/>
    <w:pPr>
      <w:widowControl w:val="0"/>
      <w:autoSpaceDE w:val="0"/>
      <w:autoSpaceDN w:val="0"/>
      <w:ind w:left="108"/>
    </w:pPr>
    <w:rPr>
      <w:rFonts w:ascii="Arial" w:eastAsia="Arial" w:hAnsi="Arial" w:cs="Arial"/>
      <w:sz w:val="22"/>
      <w:szCs w:val="22"/>
      <w:lang w:eastAsia="en-US"/>
    </w:rPr>
  </w:style>
  <w:style w:type="character" w:styleId="Kpr">
    <w:name w:val="Hyperlink"/>
    <w:uiPriority w:val="99"/>
    <w:unhideWhenUsed/>
    <w:rsid w:val="00170DB6"/>
    <w:rPr>
      <w:color w:val="0563C1"/>
      <w:u w:val="single"/>
    </w:rPr>
  </w:style>
  <w:style w:type="paragraph" w:styleId="NormalWeb">
    <w:name w:val="Normal (Web)"/>
    <w:basedOn w:val="Normal"/>
    <w:uiPriority w:val="99"/>
    <w:semiHidden/>
    <w:unhideWhenUsed/>
    <w:rsid w:val="00D2255C"/>
    <w:pPr>
      <w:spacing w:before="100" w:beforeAutospacing="1" w:after="100" w:afterAutospacing="1"/>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636">
      <w:bodyDiv w:val="1"/>
      <w:marLeft w:val="0"/>
      <w:marRight w:val="0"/>
      <w:marTop w:val="0"/>
      <w:marBottom w:val="0"/>
      <w:divBdr>
        <w:top w:val="none" w:sz="0" w:space="0" w:color="auto"/>
        <w:left w:val="none" w:sz="0" w:space="0" w:color="auto"/>
        <w:bottom w:val="none" w:sz="0" w:space="0" w:color="auto"/>
        <w:right w:val="none" w:sz="0" w:space="0" w:color="auto"/>
      </w:divBdr>
    </w:div>
    <w:div w:id="889539189">
      <w:bodyDiv w:val="1"/>
      <w:marLeft w:val="0"/>
      <w:marRight w:val="0"/>
      <w:marTop w:val="0"/>
      <w:marBottom w:val="0"/>
      <w:divBdr>
        <w:top w:val="none" w:sz="0" w:space="0" w:color="auto"/>
        <w:left w:val="none" w:sz="0" w:space="0" w:color="auto"/>
        <w:bottom w:val="none" w:sz="0" w:space="0" w:color="auto"/>
        <w:right w:val="none" w:sz="0" w:space="0" w:color="auto"/>
      </w:divBdr>
    </w:div>
    <w:div w:id="1123960243">
      <w:bodyDiv w:val="1"/>
      <w:marLeft w:val="0"/>
      <w:marRight w:val="0"/>
      <w:marTop w:val="0"/>
      <w:marBottom w:val="0"/>
      <w:divBdr>
        <w:top w:val="none" w:sz="0" w:space="0" w:color="auto"/>
        <w:left w:val="none" w:sz="0" w:space="0" w:color="auto"/>
        <w:bottom w:val="none" w:sz="0" w:space="0" w:color="auto"/>
        <w:right w:val="none" w:sz="0" w:space="0" w:color="auto"/>
      </w:divBdr>
    </w:div>
    <w:div w:id="1357003845">
      <w:bodyDiv w:val="1"/>
      <w:marLeft w:val="0"/>
      <w:marRight w:val="0"/>
      <w:marTop w:val="0"/>
      <w:marBottom w:val="0"/>
      <w:divBdr>
        <w:top w:val="none" w:sz="0" w:space="0" w:color="auto"/>
        <w:left w:val="none" w:sz="0" w:space="0" w:color="auto"/>
        <w:bottom w:val="none" w:sz="0" w:space="0" w:color="auto"/>
        <w:right w:val="none" w:sz="0" w:space="0" w:color="auto"/>
      </w:divBdr>
    </w:div>
    <w:div w:id="1361206209">
      <w:bodyDiv w:val="1"/>
      <w:marLeft w:val="0"/>
      <w:marRight w:val="0"/>
      <w:marTop w:val="0"/>
      <w:marBottom w:val="0"/>
      <w:divBdr>
        <w:top w:val="none" w:sz="0" w:space="0" w:color="auto"/>
        <w:left w:val="none" w:sz="0" w:space="0" w:color="auto"/>
        <w:bottom w:val="none" w:sz="0" w:space="0" w:color="auto"/>
        <w:right w:val="none" w:sz="0" w:space="0" w:color="auto"/>
      </w:divBdr>
    </w:div>
    <w:div w:id="1465856567">
      <w:bodyDiv w:val="1"/>
      <w:marLeft w:val="0"/>
      <w:marRight w:val="0"/>
      <w:marTop w:val="0"/>
      <w:marBottom w:val="0"/>
      <w:divBdr>
        <w:top w:val="none" w:sz="0" w:space="0" w:color="auto"/>
        <w:left w:val="none" w:sz="0" w:space="0" w:color="auto"/>
        <w:bottom w:val="none" w:sz="0" w:space="0" w:color="auto"/>
        <w:right w:val="none" w:sz="0" w:space="0" w:color="auto"/>
      </w:divBdr>
    </w:div>
    <w:div w:id="1584024357">
      <w:bodyDiv w:val="1"/>
      <w:marLeft w:val="0"/>
      <w:marRight w:val="0"/>
      <w:marTop w:val="0"/>
      <w:marBottom w:val="0"/>
      <w:divBdr>
        <w:top w:val="none" w:sz="0" w:space="0" w:color="auto"/>
        <w:left w:val="none" w:sz="0" w:space="0" w:color="auto"/>
        <w:bottom w:val="none" w:sz="0" w:space="0" w:color="auto"/>
        <w:right w:val="none" w:sz="0" w:space="0" w:color="auto"/>
      </w:divBdr>
    </w:div>
    <w:div w:id="1663240178">
      <w:bodyDiv w:val="1"/>
      <w:marLeft w:val="0"/>
      <w:marRight w:val="0"/>
      <w:marTop w:val="0"/>
      <w:marBottom w:val="0"/>
      <w:divBdr>
        <w:top w:val="none" w:sz="0" w:space="0" w:color="auto"/>
        <w:left w:val="none" w:sz="0" w:space="0" w:color="auto"/>
        <w:bottom w:val="none" w:sz="0" w:space="0" w:color="auto"/>
        <w:right w:val="none" w:sz="0" w:space="0" w:color="auto"/>
      </w:divBdr>
    </w:div>
    <w:div w:id="1771856038">
      <w:bodyDiv w:val="1"/>
      <w:marLeft w:val="0"/>
      <w:marRight w:val="0"/>
      <w:marTop w:val="0"/>
      <w:marBottom w:val="0"/>
      <w:divBdr>
        <w:top w:val="none" w:sz="0" w:space="0" w:color="auto"/>
        <w:left w:val="none" w:sz="0" w:space="0" w:color="auto"/>
        <w:bottom w:val="none" w:sz="0" w:space="0" w:color="auto"/>
        <w:right w:val="none" w:sz="0" w:space="0" w:color="auto"/>
      </w:divBdr>
    </w:div>
    <w:div w:id="200076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1717</Words>
  <Characters>9792</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Kent Akademisi Journal Tag</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Akademisi Journal Tag</dc:title>
  <dc:creator>Ahmet Fidan</dc:creator>
  <cp:keywords>Journal of Urban Academy</cp:keywords>
  <dc:description>Kent Akademisi Dergi Künyesi</dc:description>
  <cp:lastModifiedBy>User</cp:lastModifiedBy>
  <cp:revision>5</cp:revision>
  <dcterms:created xsi:type="dcterms:W3CDTF">2022-01-31T21:04:00Z</dcterms:created>
  <dcterms:modified xsi:type="dcterms:W3CDTF">2022-01-31T21:06:00Z</dcterms:modified>
</cp:coreProperties>
</file>